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宋体" w:hAnsi="宋体" w:eastAsia="宋体" w:cs="Times New Roman"/>
          <w:b/>
          <w:bCs/>
          <w:sz w:val="36"/>
          <w:szCs w:val="36"/>
          <w:lang w:eastAsia="zh-CN"/>
        </w:rPr>
      </w:pPr>
      <w:r>
        <w:rPr>
          <w:rFonts w:hint="eastAsia" w:ascii="宋体" w:hAnsi="宋体" w:eastAsia="宋体" w:cs="Times New Roman"/>
          <w:b/>
          <w:bCs/>
          <w:sz w:val="36"/>
          <w:szCs w:val="36"/>
        </w:rPr>
        <w:t>花园院区2、3号楼连廊改造项目</w:t>
      </w:r>
      <w:r>
        <w:rPr>
          <w:rFonts w:hint="eastAsia" w:ascii="宋体" w:hAnsi="宋体" w:eastAsia="宋体" w:cs="Times New Roman"/>
          <w:b/>
          <w:bCs/>
          <w:sz w:val="36"/>
          <w:szCs w:val="36"/>
          <w:lang w:eastAsia="zh-CN"/>
        </w:rPr>
        <w:t>（第三次）</w:t>
      </w:r>
    </w:p>
    <w:p>
      <w:pPr>
        <w:spacing w:line="760" w:lineRule="exact"/>
        <w:jc w:val="center"/>
        <w:rPr>
          <w:rFonts w:hint="eastAsia" w:ascii="宋体" w:hAnsi="宋体" w:eastAsia="宋体" w:cs="Times New Roman"/>
          <w:b/>
          <w:bCs/>
          <w:sz w:val="36"/>
          <w:szCs w:val="36"/>
        </w:rPr>
      </w:pPr>
      <w:r>
        <w:rPr>
          <w:rFonts w:hint="eastAsia" w:ascii="宋体" w:hAnsi="宋体" w:eastAsia="宋体" w:cs="Times New Roman"/>
          <w:b/>
          <w:bCs/>
          <w:sz w:val="36"/>
          <w:szCs w:val="36"/>
        </w:rPr>
        <w:t>技术及商务要求</w:t>
      </w:r>
    </w:p>
    <w:p>
      <w:pPr>
        <w:widowControl/>
        <w:snapToGrid w:val="0"/>
        <w:spacing w:line="360" w:lineRule="auto"/>
        <w:ind w:firstLine="482"/>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w:t>
      </w:r>
      <w:r>
        <w:rPr>
          <w:rFonts w:hint="eastAsia" w:ascii="仿宋" w:hAnsi="仿宋" w:eastAsia="仿宋" w:cs="仿宋"/>
          <w:b/>
          <w:bCs/>
          <w:sz w:val="28"/>
          <w:szCs w:val="28"/>
          <w:lang w:eastAsia="zh-CN"/>
        </w:rPr>
        <w:t>技术性要求：</w:t>
      </w:r>
    </w:p>
    <w:p>
      <w:pPr>
        <w:widowControl/>
        <w:snapToGrid w:val="0"/>
        <w:spacing w:line="360" w:lineRule="auto"/>
        <w:ind w:firstLine="482"/>
        <w:jc w:val="left"/>
        <w:rPr>
          <w:rFonts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项目概况</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1.工程特征：花园院区2、3号楼连廊改造项目</w:t>
      </w:r>
      <w:r>
        <w:rPr>
          <w:rFonts w:hint="eastAsia" w:ascii="仿宋" w:hAnsi="仿宋" w:eastAsia="仿宋" w:cs="仿宋"/>
          <w:spacing w:val="-4"/>
          <w:sz w:val="24"/>
          <w:szCs w:val="24"/>
          <w:lang w:eastAsia="zh-CN"/>
        </w:rPr>
        <w:t>（第三</w:t>
      </w:r>
      <w:bookmarkStart w:id="0" w:name="_GoBack"/>
      <w:bookmarkEnd w:id="0"/>
      <w:r>
        <w:rPr>
          <w:rFonts w:hint="eastAsia" w:ascii="仿宋" w:hAnsi="仿宋" w:eastAsia="仿宋" w:cs="仿宋"/>
          <w:spacing w:val="-4"/>
          <w:sz w:val="24"/>
          <w:szCs w:val="24"/>
          <w:lang w:eastAsia="zh-CN"/>
        </w:rPr>
        <w:t>次）。</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2、工期：15天</w:t>
      </w:r>
      <w:r>
        <w:rPr>
          <w:rFonts w:hint="eastAsia" w:ascii="仿宋" w:hAnsi="仿宋" w:eastAsia="仿宋" w:cs="仿宋"/>
          <w:spacing w:val="-4"/>
          <w:sz w:val="24"/>
          <w:szCs w:val="24"/>
          <w:lang w:eastAsia="zh-CN"/>
        </w:rPr>
        <w:t>。</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3、施工现场及变化情况：投标人自行踏勘现场了解</w:t>
      </w:r>
      <w:r>
        <w:rPr>
          <w:rFonts w:hint="eastAsia" w:ascii="仿宋" w:hAnsi="仿宋" w:eastAsia="仿宋" w:cs="仿宋"/>
          <w:spacing w:val="-4"/>
          <w:sz w:val="24"/>
          <w:szCs w:val="24"/>
          <w:lang w:eastAsia="zh-CN"/>
        </w:rPr>
        <w:t>。</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4、自然地理条件：投标人自行踏勘现场了解</w:t>
      </w:r>
      <w:r>
        <w:rPr>
          <w:rFonts w:hint="eastAsia" w:ascii="仿宋" w:hAnsi="仿宋" w:eastAsia="仿宋" w:cs="仿宋"/>
          <w:spacing w:val="-4"/>
          <w:sz w:val="24"/>
          <w:szCs w:val="24"/>
          <w:lang w:eastAsia="zh-CN"/>
        </w:rPr>
        <w:t>。</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5、环境保护要求：投标人向当地有关部门了解</w:t>
      </w:r>
      <w:r>
        <w:rPr>
          <w:rFonts w:hint="eastAsia" w:ascii="仿宋" w:hAnsi="仿宋" w:eastAsia="仿宋" w:cs="仿宋"/>
          <w:spacing w:val="-4"/>
          <w:sz w:val="24"/>
          <w:szCs w:val="24"/>
          <w:lang w:eastAsia="zh-CN"/>
        </w:rPr>
        <w:t>。</w:t>
      </w:r>
    </w:p>
    <w:p>
      <w:pPr>
        <w:widowControl/>
        <w:snapToGrid w:val="0"/>
        <w:spacing w:line="360" w:lineRule="auto"/>
        <w:ind w:firstLine="464" w:firstLineChars="200"/>
        <w:jc w:val="left"/>
        <w:rPr>
          <w:rFonts w:hint="eastAsia" w:ascii="仿宋" w:hAnsi="仿宋" w:eastAsia="仿宋" w:cs="仿宋"/>
          <w:spacing w:val="-4"/>
          <w:sz w:val="24"/>
          <w:szCs w:val="24"/>
          <w:lang w:eastAsia="zh-CN"/>
        </w:rPr>
      </w:pPr>
      <w:r>
        <w:rPr>
          <w:rFonts w:hint="eastAsia" w:ascii="仿宋" w:hAnsi="仿宋" w:eastAsia="仿宋" w:cs="仿宋"/>
          <w:spacing w:val="-4"/>
          <w:sz w:val="24"/>
          <w:szCs w:val="24"/>
        </w:rPr>
        <w:t>6.工程招标和分包范围：详工程量清单及施工图所示范围</w:t>
      </w:r>
      <w:r>
        <w:rPr>
          <w:rFonts w:hint="eastAsia" w:ascii="仿宋" w:hAnsi="仿宋" w:eastAsia="仿宋" w:cs="仿宋"/>
          <w:spacing w:val="-4"/>
          <w:sz w:val="24"/>
          <w:szCs w:val="24"/>
          <w:lang w:eastAsia="zh-CN"/>
        </w:rPr>
        <w:t>。</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7.工程质量、材料、施工等的特殊要求。</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（1）工程质量要求：达到现行施工质量验收规范中合格标准。</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（2）材料要求：工程中涉及的材料、设备选用要满足设计和国家现行相关质量标准的要求，其中装饰材料选用中普通档次的产品。</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（3）施工要求：满足当地政府及建设部对安全文明施工相关要求的规定,工程施工必须按经批准的施工组织设计实施，并要符合施工规范及验收标准的相关要求。</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（4）工程量清单中涉及所需合理的施工措施由投标人根据现场情况自行确定。</w:t>
      </w:r>
    </w:p>
    <w:p>
      <w:pPr>
        <w:widowControl/>
        <w:snapToGrid w:val="0"/>
        <w:spacing w:line="360" w:lineRule="auto"/>
        <w:ind w:firstLine="464"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   （5）工程量清单中涉及运输距离的由投标人根据现场情况自行确定。</w:t>
      </w:r>
    </w:p>
    <w:p>
      <w:pPr>
        <w:widowControl/>
        <w:snapToGrid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工程暂估量清单</w:t>
      </w:r>
    </w:p>
    <w:tbl>
      <w:tblPr>
        <w:tblStyle w:val="4"/>
        <w:tblpPr w:leftFromText="180" w:rightFromText="180" w:vertAnchor="text" w:horzAnchor="margin" w:tblpY="242"/>
        <w:tblW w:w="8235" w:type="dxa"/>
        <w:tblInd w:w="0" w:type="dxa"/>
        <w:tblLayout w:type="autofit"/>
        <w:tblCellMar>
          <w:top w:w="0" w:type="dxa"/>
          <w:left w:w="108" w:type="dxa"/>
          <w:bottom w:w="0" w:type="dxa"/>
          <w:right w:w="108" w:type="dxa"/>
        </w:tblCellMar>
      </w:tblPr>
      <w:tblGrid>
        <w:gridCol w:w="760"/>
        <w:gridCol w:w="3081"/>
        <w:gridCol w:w="1417"/>
        <w:gridCol w:w="851"/>
        <w:gridCol w:w="2126"/>
      </w:tblGrid>
      <w:tr>
        <w:tblPrEx>
          <w:tblCellMar>
            <w:top w:w="0" w:type="dxa"/>
            <w:left w:w="108" w:type="dxa"/>
            <w:bottom w:w="0" w:type="dxa"/>
            <w:right w:w="108" w:type="dxa"/>
          </w:tblCellMar>
        </w:tblPrEx>
        <w:trPr>
          <w:trHeight w:val="285"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3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型号/规格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单位</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数量</w:t>
            </w:r>
          </w:p>
        </w:tc>
      </w:tr>
      <w:tr>
        <w:tblPrEx>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1</w:t>
            </w:r>
          </w:p>
        </w:tc>
        <w:tc>
          <w:tcPr>
            <w:tcW w:w="30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地面抬高</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　镀锌钢架</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63</w:t>
            </w:r>
          </w:p>
        </w:tc>
      </w:tr>
      <w:tr>
        <w:tblPrEx>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2</w:t>
            </w:r>
          </w:p>
        </w:tc>
        <w:tc>
          <w:tcPr>
            <w:tcW w:w="30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地面铺装</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　石塑地板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135</w:t>
            </w:r>
          </w:p>
        </w:tc>
      </w:tr>
      <w:tr>
        <w:tblPrEx>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3</w:t>
            </w:r>
          </w:p>
        </w:tc>
        <w:tc>
          <w:tcPr>
            <w:tcW w:w="30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实木基层</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多层实木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72</w:t>
            </w:r>
          </w:p>
        </w:tc>
      </w:tr>
      <w:tr>
        <w:tblPrEx>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4</w:t>
            </w:r>
          </w:p>
        </w:tc>
        <w:tc>
          <w:tcPr>
            <w:tcW w:w="30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墙面翻修</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22</w:t>
            </w:r>
          </w:p>
        </w:tc>
      </w:tr>
      <w:tr>
        <w:tblPrEx>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5</w:t>
            </w:r>
          </w:p>
        </w:tc>
        <w:tc>
          <w:tcPr>
            <w:tcW w:w="30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格栅</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　全铝</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sz w:val="24"/>
                <w:szCs w:val="24"/>
              </w:rPr>
            </w:pPr>
            <w:r>
              <w:rPr>
                <w:rFonts w:hint="eastAsia" w:ascii="仿宋" w:hAnsi="仿宋" w:eastAsia="仿宋" w:cs="Times New Roman"/>
                <w:sz w:val="24"/>
                <w:szCs w:val="24"/>
              </w:rPr>
              <w:t>120</w:t>
            </w:r>
          </w:p>
        </w:tc>
      </w:tr>
    </w:tbl>
    <w:p>
      <w:pPr>
        <w:widowControl/>
        <w:snapToGrid w:val="0"/>
        <w:spacing w:line="360" w:lineRule="auto"/>
        <w:jc w:val="left"/>
        <w:rPr>
          <w:rFonts w:ascii="仿宋" w:hAnsi="仿宋" w:eastAsia="仿宋" w:cs="仿宋"/>
          <w:spacing w:val="-4"/>
          <w:sz w:val="24"/>
          <w:szCs w:val="24"/>
        </w:rPr>
      </w:pPr>
    </w:p>
    <w:p>
      <w:pPr>
        <w:widowControl/>
        <w:snapToGrid w:val="0"/>
        <w:spacing w:line="360" w:lineRule="auto"/>
        <w:ind w:firstLine="482" w:firstLineChars="200"/>
        <w:jc w:val="left"/>
        <w:rPr>
          <w:rFonts w:hint="eastAsia" w:ascii="仿宋" w:hAnsi="仿宋" w:eastAsia="仿宋" w:cs="仿宋"/>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施工图纸</w:t>
      </w:r>
      <w:r>
        <w:rPr>
          <w:rFonts w:hint="eastAsia" w:ascii="仿宋" w:hAnsi="仿宋" w:eastAsia="仿宋" w:cs="仿宋"/>
          <w:b/>
          <w:bCs/>
          <w:sz w:val="24"/>
          <w:szCs w:val="24"/>
          <w:lang w:eastAsia="zh-CN"/>
        </w:rPr>
        <w:t>：</w:t>
      </w:r>
      <w:r>
        <w:rPr>
          <w:rFonts w:hint="eastAsia" w:ascii="仿宋" w:hAnsi="仿宋" w:eastAsia="仿宋" w:cs="仿宋"/>
          <w:bCs/>
          <w:sz w:val="24"/>
          <w:szCs w:val="24"/>
        </w:rPr>
        <w:t>详见附件</w:t>
      </w:r>
      <w:r>
        <w:rPr>
          <w:rFonts w:hint="eastAsia" w:ascii="仿宋" w:hAnsi="仿宋" w:eastAsia="仿宋" w:cs="仿宋"/>
          <w:bCs/>
          <w:sz w:val="24"/>
          <w:szCs w:val="24"/>
          <w:lang w:val="en-US" w:eastAsia="zh-CN"/>
        </w:rPr>
        <w:t>2。</w:t>
      </w:r>
    </w:p>
    <w:p>
      <w:pPr>
        <w:widowControl/>
        <w:snapToGrid w:val="0"/>
        <w:spacing w:line="360" w:lineRule="auto"/>
        <w:jc w:val="left"/>
        <w:rPr>
          <w:rFonts w:hint="eastAsia" w:ascii="仿宋" w:hAnsi="仿宋" w:eastAsia="仿宋" w:cs="仿宋"/>
          <w:b/>
          <w:bCs/>
          <w:sz w:val="24"/>
          <w:szCs w:val="24"/>
          <w:lang w:eastAsia="zh-CN"/>
        </w:rPr>
      </w:pPr>
    </w:p>
    <w:p>
      <w:pPr>
        <w:widowControl/>
        <w:snapToGrid w:val="0"/>
        <w:spacing w:line="360" w:lineRule="auto"/>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二、商务及其他要求</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成交供应商须按图纸进行深化（不得低于图纸要求），并完成所有工作内容。供应商的报价是其响应本项目要求的全部工作内容的价格体现，包括供应商完成本项目所需的一切费用，包括但不仅限于安全文明施工费、夜间施工增加费、二次搬运费、规费、销项增值税额、附加税等费用。</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2、质量要求：按采购人提供的有关图纸、工程量清单和相关要求进行施工，达到或超过国家规范和相关质量要求。</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3、安全责任：在运输、施工等整个工程施工期间，所有安全责任均由施工方负责，要重点做好施工组织和安全管理，确保该项目无事故发生</w:t>
      </w:r>
      <w:r>
        <w:rPr>
          <w:rFonts w:hint="eastAsia" w:ascii="仿宋" w:hAnsi="仿宋" w:eastAsia="仿宋" w:cs="仿宋"/>
          <w:bCs/>
          <w:sz w:val="24"/>
          <w:szCs w:val="24"/>
        </w:rPr>
        <w:t>（供应商须在施工响应文件中提供承诺函）。</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4、工期要求：合同签订后15日历日内完工。本项目除人力不可抗拒因素外（如地震、战争等），工期不得延误，工期每延后一天，扣成交供应商人民币壹仟元整的罚款，如果成交供应商无故拖延工程超过完工日期 15 日，采购人有权无条件解除合同，并要求成交供应商赔偿一切损失。</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5、实施地点：绵阳市妇幼保健院，具体由采购人指定。</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6、质保期：按照现行的《建设工程质量管理条例》进行质保。</w:t>
      </w:r>
    </w:p>
    <w:p>
      <w:pPr>
        <w:widowControl/>
        <w:snapToGrid w:val="0"/>
        <w:spacing w:line="360" w:lineRule="auto"/>
        <w:ind w:firstLine="480" w:firstLineChars="200"/>
        <w:jc w:val="left"/>
        <w:rPr>
          <w:rFonts w:ascii="仿宋" w:hAnsi="仿宋" w:eastAsia="仿宋" w:cs="Times New Roman"/>
          <w:color w:val="000000" w:themeColor="text1"/>
          <w:sz w:val="24"/>
          <w:szCs w:val="24"/>
        </w:rPr>
      </w:pPr>
      <w:r>
        <w:rPr>
          <w:rFonts w:hint="eastAsia" w:ascii="仿宋" w:hAnsi="仿宋" w:eastAsia="仿宋" w:cs="Times New Roman"/>
          <w:sz w:val="24"/>
          <w:szCs w:val="24"/>
        </w:rPr>
        <w:t>7、付款方式：</w:t>
      </w:r>
      <w:r>
        <w:rPr>
          <w:rFonts w:hint="eastAsia" w:ascii="仿宋" w:hAnsi="仿宋" w:eastAsia="仿宋" w:cs="Times New Roman"/>
          <w:color w:val="000000" w:themeColor="text1"/>
          <w:sz w:val="24"/>
          <w:szCs w:val="24"/>
        </w:rPr>
        <w:t>工程全部竣工验收合格后按财务流程支付合同金额的97％，项目竣工验收合格起两年后无质量问题支付余下3%。</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8、资料要求：验收合格后提供完整的《竣工验收资料》给予采购人备案,若有图纸资料还须提供纸质及电子版。</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9、售后服务要求：按国家法律规定和合同约定进行质保及售后服务。</w:t>
      </w:r>
    </w:p>
    <w:p>
      <w:pPr>
        <w:widowControl/>
        <w:snapToGrid w:val="0"/>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10、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adjustRightInd w:val="0"/>
        <w:snapToGrid w:val="0"/>
        <w:spacing w:line="500" w:lineRule="exact"/>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11、履约验收：（1）由采购人组成验收小组比照采购需求进行验收，参照政府采购相关法律法规以及《关于进一步加强政府采购需求和履约验收管理的指导意见》（财库〔2016〕205 号）的要求以及采购文件和响应文件进行验收；验收合格后出具验收报告。（2）其他未尽事宜按《绵阳市财政局关于进一步加强履约验收工作的通知》(绵财采〔2021〕15号)的要求进行验收。</w:t>
      </w:r>
    </w:p>
    <w:p>
      <w:pPr>
        <w:adjustRightInd w:val="0"/>
        <w:snapToGrid w:val="0"/>
        <w:spacing w:line="500" w:lineRule="exact"/>
        <w:ind w:firstLine="480" w:firstLineChars="200"/>
        <w:jc w:val="left"/>
        <w:rPr>
          <w:rFonts w:ascii="仿宋" w:hAnsi="仿宋" w:eastAsia="仿宋" w:cs="Times New Roman"/>
          <w:sz w:val="24"/>
          <w:szCs w:val="24"/>
        </w:rPr>
      </w:pPr>
    </w:p>
    <w:p>
      <w:pPr>
        <w:adjustRightInd w:val="0"/>
        <w:snapToGrid w:val="0"/>
        <w:spacing w:line="500" w:lineRule="exact"/>
        <w:ind w:firstLine="480" w:firstLineChars="200"/>
        <w:jc w:val="left"/>
        <w:rPr>
          <w:rFonts w:ascii="仿宋" w:hAnsi="仿宋" w:eastAsia="仿宋"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zOWI1OWExNTY3MTM0MzI4YWUzNjVkYzk0YmQ2OTMifQ=="/>
  </w:docVars>
  <w:rsids>
    <w:rsidRoot w:val="00EE61C8"/>
    <w:rsid w:val="0000139A"/>
    <w:rsid w:val="000043F3"/>
    <w:rsid w:val="000109DA"/>
    <w:rsid w:val="00020EB9"/>
    <w:rsid w:val="00024827"/>
    <w:rsid w:val="00033D43"/>
    <w:rsid w:val="000358C3"/>
    <w:rsid w:val="00036DFB"/>
    <w:rsid w:val="00046C95"/>
    <w:rsid w:val="0005461E"/>
    <w:rsid w:val="0006237C"/>
    <w:rsid w:val="00064056"/>
    <w:rsid w:val="0006525E"/>
    <w:rsid w:val="00067654"/>
    <w:rsid w:val="00082AD1"/>
    <w:rsid w:val="000901B8"/>
    <w:rsid w:val="000B2A40"/>
    <w:rsid w:val="000C07B5"/>
    <w:rsid w:val="000D06C1"/>
    <w:rsid w:val="000E17EE"/>
    <w:rsid w:val="000E329D"/>
    <w:rsid w:val="000E72AE"/>
    <w:rsid w:val="0010182C"/>
    <w:rsid w:val="00102446"/>
    <w:rsid w:val="00113752"/>
    <w:rsid w:val="001231F8"/>
    <w:rsid w:val="00123AEE"/>
    <w:rsid w:val="00123CC4"/>
    <w:rsid w:val="00132763"/>
    <w:rsid w:val="00135853"/>
    <w:rsid w:val="0014168C"/>
    <w:rsid w:val="0014778E"/>
    <w:rsid w:val="001529A5"/>
    <w:rsid w:val="0016719A"/>
    <w:rsid w:val="0017001A"/>
    <w:rsid w:val="00190B64"/>
    <w:rsid w:val="00191D9F"/>
    <w:rsid w:val="001A0CBB"/>
    <w:rsid w:val="001A23AF"/>
    <w:rsid w:val="001A5874"/>
    <w:rsid w:val="001B162B"/>
    <w:rsid w:val="001B1EF2"/>
    <w:rsid w:val="001C09E2"/>
    <w:rsid w:val="001D0D24"/>
    <w:rsid w:val="001D4582"/>
    <w:rsid w:val="001E46B2"/>
    <w:rsid w:val="001F5169"/>
    <w:rsid w:val="00202E96"/>
    <w:rsid w:val="002072E9"/>
    <w:rsid w:val="00216E0D"/>
    <w:rsid w:val="00217447"/>
    <w:rsid w:val="002203D3"/>
    <w:rsid w:val="00220A88"/>
    <w:rsid w:val="00225E71"/>
    <w:rsid w:val="002477EE"/>
    <w:rsid w:val="0025496B"/>
    <w:rsid w:val="00257F47"/>
    <w:rsid w:val="002779A7"/>
    <w:rsid w:val="00284205"/>
    <w:rsid w:val="00287658"/>
    <w:rsid w:val="0029625E"/>
    <w:rsid w:val="002A04EB"/>
    <w:rsid w:val="002A596E"/>
    <w:rsid w:val="002A6454"/>
    <w:rsid w:val="002B1913"/>
    <w:rsid w:val="002C03BF"/>
    <w:rsid w:val="002C7CA2"/>
    <w:rsid w:val="002D49EE"/>
    <w:rsid w:val="002E5559"/>
    <w:rsid w:val="002E697D"/>
    <w:rsid w:val="002F3078"/>
    <w:rsid w:val="00304DB5"/>
    <w:rsid w:val="003075A2"/>
    <w:rsid w:val="0034178A"/>
    <w:rsid w:val="00342C37"/>
    <w:rsid w:val="00364336"/>
    <w:rsid w:val="00366F51"/>
    <w:rsid w:val="003768F8"/>
    <w:rsid w:val="003973B9"/>
    <w:rsid w:val="003A0B28"/>
    <w:rsid w:val="003A1149"/>
    <w:rsid w:val="003B06A3"/>
    <w:rsid w:val="003B1A6F"/>
    <w:rsid w:val="003C0C4F"/>
    <w:rsid w:val="003C4D30"/>
    <w:rsid w:val="003D077E"/>
    <w:rsid w:val="003D3445"/>
    <w:rsid w:val="003D7743"/>
    <w:rsid w:val="003E0820"/>
    <w:rsid w:val="003E3340"/>
    <w:rsid w:val="003F6F94"/>
    <w:rsid w:val="004078A2"/>
    <w:rsid w:val="0041528E"/>
    <w:rsid w:val="00420B4F"/>
    <w:rsid w:val="00421047"/>
    <w:rsid w:val="0042493C"/>
    <w:rsid w:val="00436857"/>
    <w:rsid w:val="004533EC"/>
    <w:rsid w:val="004620FA"/>
    <w:rsid w:val="00472125"/>
    <w:rsid w:val="00472D86"/>
    <w:rsid w:val="00477D67"/>
    <w:rsid w:val="00490863"/>
    <w:rsid w:val="00493454"/>
    <w:rsid w:val="004A4DAC"/>
    <w:rsid w:val="004B0A6C"/>
    <w:rsid w:val="004C2C1E"/>
    <w:rsid w:val="004D0B90"/>
    <w:rsid w:val="004D7302"/>
    <w:rsid w:val="004E0860"/>
    <w:rsid w:val="004E1E8B"/>
    <w:rsid w:val="004E7B3B"/>
    <w:rsid w:val="004E7DEE"/>
    <w:rsid w:val="004F3FEE"/>
    <w:rsid w:val="0050455D"/>
    <w:rsid w:val="0051705A"/>
    <w:rsid w:val="00522E70"/>
    <w:rsid w:val="00532E15"/>
    <w:rsid w:val="00547DA0"/>
    <w:rsid w:val="00551B8B"/>
    <w:rsid w:val="00552F6F"/>
    <w:rsid w:val="005536BA"/>
    <w:rsid w:val="0056647C"/>
    <w:rsid w:val="00577279"/>
    <w:rsid w:val="005772F0"/>
    <w:rsid w:val="005A03CB"/>
    <w:rsid w:val="005A430C"/>
    <w:rsid w:val="005B1383"/>
    <w:rsid w:val="005B1465"/>
    <w:rsid w:val="005C2F4D"/>
    <w:rsid w:val="005C55B4"/>
    <w:rsid w:val="005D0A0D"/>
    <w:rsid w:val="005D4D01"/>
    <w:rsid w:val="005D6CD8"/>
    <w:rsid w:val="005F2DBD"/>
    <w:rsid w:val="00625911"/>
    <w:rsid w:val="00626C28"/>
    <w:rsid w:val="00634365"/>
    <w:rsid w:val="006543D4"/>
    <w:rsid w:val="0065763A"/>
    <w:rsid w:val="00670A9C"/>
    <w:rsid w:val="00676FC8"/>
    <w:rsid w:val="006B12B8"/>
    <w:rsid w:val="006B1A70"/>
    <w:rsid w:val="006C1A31"/>
    <w:rsid w:val="006D21F9"/>
    <w:rsid w:val="006E461B"/>
    <w:rsid w:val="006F5B1C"/>
    <w:rsid w:val="006F639E"/>
    <w:rsid w:val="0071451F"/>
    <w:rsid w:val="0072637A"/>
    <w:rsid w:val="00727EE8"/>
    <w:rsid w:val="007377DB"/>
    <w:rsid w:val="00753E4C"/>
    <w:rsid w:val="00754B37"/>
    <w:rsid w:val="00757761"/>
    <w:rsid w:val="007659ED"/>
    <w:rsid w:val="00765BB6"/>
    <w:rsid w:val="00767D4F"/>
    <w:rsid w:val="00774828"/>
    <w:rsid w:val="00775C1C"/>
    <w:rsid w:val="00781C83"/>
    <w:rsid w:val="007824AF"/>
    <w:rsid w:val="00795591"/>
    <w:rsid w:val="00796B97"/>
    <w:rsid w:val="007A33BB"/>
    <w:rsid w:val="007D6830"/>
    <w:rsid w:val="007E66F2"/>
    <w:rsid w:val="00800C42"/>
    <w:rsid w:val="008016A2"/>
    <w:rsid w:val="0081513F"/>
    <w:rsid w:val="00833729"/>
    <w:rsid w:val="008400C1"/>
    <w:rsid w:val="0084162E"/>
    <w:rsid w:val="008511EF"/>
    <w:rsid w:val="00856035"/>
    <w:rsid w:val="008578BC"/>
    <w:rsid w:val="008627C6"/>
    <w:rsid w:val="00866855"/>
    <w:rsid w:val="008728EA"/>
    <w:rsid w:val="00883645"/>
    <w:rsid w:val="0088692B"/>
    <w:rsid w:val="00897BA8"/>
    <w:rsid w:val="008A2D7B"/>
    <w:rsid w:val="008C05C7"/>
    <w:rsid w:val="008C2CC3"/>
    <w:rsid w:val="008C4309"/>
    <w:rsid w:val="008C4BCD"/>
    <w:rsid w:val="008C7504"/>
    <w:rsid w:val="008C7F9B"/>
    <w:rsid w:val="008D1E3A"/>
    <w:rsid w:val="008D47B6"/>
    <w:rsid w:val="008E338A"/>
    <w:rsid w:val="008E3E0F"/>
    <w:rsid w:val="008F21A9"/>
    <w:rsid w:val="008F46E4"/>
    <w:rsid w:val="00900F45"/>
    <w:rsid w:val="00903C01"/>
    <w:rsid w:val="009047A1"/>
    <w:rsid w:val="00906332"/>
    <w:rsid w:val="00925A85"/>
    <w:rsid w:val="00934617"/>
    <w:rsid w:val="00935339"/>
    <w:rsid w:val="00936E8B"/>
    <w:rsid w:val="00946547"/>
    <w:rsid w:val="0096174B"/>
    <w:rsid w:val="00966C5C"/>
    <w:rsid w:val="00966E5D"/>
    <w:rsid w:val="00967BF0"/>
    <w:rsid w:val="009703EC"/>
    <w:rsid w:val="0097064B"/>
    <w:rsid w:val="00971FD5"/>
    <w:rsid w:val="00974F23"/>
    <w:rsid w:val="009804A7"/>
    <w:rsid w:val="00993B0B"/>
    <w:rsid w:val="009942CC"/>
    <w:rsid w:val="009A10A8"/>
    <w:rsid w:val="009A7056"/>
    <w:rsid w:val="009B746E"/>
    <w:rsid w:val="009C6043"/>
    <w:rsid w:val="009D777D"/>
    <w:rsid w:val="009E0C24"/>
    <w:rsid w:val="009E563A"/>
    <w:rsid w:val="009F4A4E"/>
    <w:rsid w:val="009F6D21"/>
    <w:rsid w:val="009F7832"/>
    <w:rsid w:val="00A03D13"/>
    <w:rsid w:val="00A10F14"/>
    <w:rsid w:val="00A13BA7"/>
    <w:rsid w:val="00A209F4"/>
    <w:rsid w:val="00A22878"/>
    <w:rsid w:val="00A2460F"/>
    <w:rsid w:val="00A31080"/>
    <w:rsid w:val="00A3217E"/>
    <w:rsid w:val="00A5128C"/>
    <w:rsid w:val="00A5546A"/>
    <w:rsid w:val="00A6209A"/>
    <w:rsid w:val="00A71248"/>
    <w:rsid w:val="00A735A9"/>
    <w:rsid w:val="00A827F7"/>
    <w:rsid w:val="00A831CF"/>
    <w:rsid w:val="00A846D2"/>
    <w:rsid w:val="00A85CE6"/>
    <w:rsid w:val="00A930BF"/>
    <w:rsid w:val="00AB0A8F"/>
    <w:rsid w:val="00AB1C17"/>
    <w:rsid w:val="00AB4079"/>
    <w:rsid w:val="00AC0064"/>
    <w:rsid w:val="00AE3814"/>
    <w:rsid w:val="00AE3C84"/>
    <w:rsid w:val="00AF7174"/>
    <w:rsid w:val="00B07194"/>
    <w:rsid w:val="00B16259"/>
    <w:rsid w:val="00B3480D"/>
    <w:rsid w:val="00B352C3"/>
    <w:rsid w:val="00B36B66"/>
    <w:rsid w:val="00B43378"/>
    <w:rsid w:val="00B4597D"/>
    <w:rsid w:val="00B461F1"/>
    <w:rsid w:val="00B50DB2"/>
    <w:rsid w:val="00B5138E"/>
    <w:rsid w:val="00B541A7"/>
    <w:rsid w:val="00B542E0"/>
    <w:rsid w:val="00B55606"/>
    <w:rsid w:val="00B57ABB"/>
    <w:rsid w:val="00B73996"/>
    <w:rsid w:val="00B82075"/>
    <w:rsid w:val="00B83F4C"/>
    <w:rsid w:val="00B84D95"/>
    <w:rsid w:val="00B85517"/>
    <w:rsid w:val="00B85F43"/>
    <w:rsid w:val="00B864AF"/>
    <w:rsid w:val="00B93BC3"/>
    <w:rsid w:val="00BA53A7"/>
    <w:rsid w:val="00BB5CC7"/>
    <w:rsid w:val="00BC037C"/>
    <w:rsid w:val="00BE2E67"/>
    <w:rsid w:val="00C03CC4"/>
    <w:rsid w:val="00C14457"/>
    <w:rsid w:val="00C250CC"/>
    <w:rsid w:val="00C27371"/>
    <w:rsid w:val="00C27A72"/>
    <w:rsid w:val="00C33696"/>
    <w:rsid w:val="00C423F3"/>
    <w:rsid w:val="00C5021F"/>
    <w:rsid w:val="00C529C6"/>
    <w:rsid w:val="00C71851"/>
    <w:rsid w:val="00C730AF"/>
    <w:rsid w:val="00C73151"/>
    <w:rsid w:val="00C77E25"/>
    <w:rsid w:val="00C92AAF"/>
    <w:rsid w:val="00C944D2"/>
    <w:rsid w:val="00CC67B0"/>
    <w:rsid w:val="00CD0D5B"/>
    <w:rsid w:val="00CD1E5D"/>
    <w:rsid w:val="00CD24EA"/>
    <w:rsid w:val="00CD7150"/>
    <w:rsid w:val="00D0790C"/>
    <w:rsid w:val="00D10B4B"/>
    <w:rsid w:val="00D1384F"/>
    <w:rsid w:val="00D15049"/>
    <w:rsid w:val="00D207EE"/>
    <w:rsid w:val="00D21B79"/>
    <w:rsid w:val="00D25C76"/>
    <w:rsid w:val="00D31025"/>
    <w:rsid w:val="00D350DE"/>
    <w:rsid w:val="00D45BFB"/>
    <w:rsid w:val="00D6157C"/>
    <w:rsid w:val="00D72218"/>
    <w:rsid w:val="00D75010"/>
    <w:rsid w:val="00D83995"/>
    <w:rsid w:val="00DA188F"/>
    <w:rsid w:val="00DA18F7"/>
    <w:rsid w:val="00DA1EED"/>
    <w:rsid w:val="00DA3580"/>
    <w:rsid w:val="00DB5BEE"/>
    <w:rsid w:val="00DC282C"/>
    <w:rsid w:val="00DD1EE9"/>
    <w:rsid w:val="00DD73F2"/>
    <w:rsid w:val="00DE11E7"/>
    <w:rsid w:val="00DE71B3"/>
    <w:rsid w:val="00DE7935"/>
    <w:rsid w:val="00DF6856"/>
    <w:rsid w:val="00E031DA"/>
    <w:rsid w:val="00E1108D"/>
    <w:rsid w:val="00E20355"/>
    <w:rsid w:val="00E207B2"/>
    <w:rsid w:val="00E224FF"/>
    <w:rsid w:val="00E33EE6"/>
    <w:rsid w:val="00E3408A"/>
    <w:rsid w:val="00E40899"/>
    <w:rsid w:val="00E41E73"/>
    <w:rsid w:val="00E4246A"/>
    <w:rsid w:val="00E46E45"/>
    <w:rsid w:val="00E47D9C"/>
    <w:rsid w:val="00E5074C"/>
    <w:rsid w:val="00E53206"/>
    <w:rsid w:val="00E56F83"/>
    <w:rsid w:val="00E7396F"/>
    <w:rsid w:val="00E86E38"/>
    <w:rsid w:val="00E90537"/>
    <w:rsid w:val="00E93B7D"/>
    <w:rsid w:val="00EA61D3"/>
    <w:rsid w:val="00EC2A62"/>
    <w:rsid w:val="00EC33AC"/>
    <w:rsid w:val="00EE61C8"/>
    <w:rsid w:val="00F04800"/>
    <w:rsid w:val="00F049AC"/>
    <w:rsid w:val="00F16B3B"/>
    <w:rsid w:val="00F22BFA"/>
    <w:rsid w:val="00F30FB7"/>
    <w:rsid w:val="00F649AF"/>
    <w:rsid w:val="00F6538D"/>
    <w:rsid w:val="00F656C7"/>
    <w:rsid w:val="00F67BE6"/>
    <w:rsid w:val="00F746CF"/>
    <w:rsid w:val="00F801F5"/>
    <w:rsid w:val="00F8259B"/>
    <w:rsid w:val="00F86D9C"/>
    <w:rsid w:val="00F97A9B"/>
    <w:rsid w:val="00FA0097"/>
    <w:rsid w:val="00FA207D"/>
    <w:rsid w:val="00FA43C5"/>
    <w:rsid w:val="00FB3738"/>
    <w:rsid w:val="00FC66A9"/>
    <w:rsid w:val="00FE4131"/>
    <w:rsid w:val="00FF02A1"/>
    <w:rsid w:val="00FF0641"/>
    <w:rsid w:val="00FF407F"/>
    <w:rsid w:val="09000221"/>
    <w:rsid w:val="0D8E4600"/>
    <w:rsid w:val="10C02952"/>
    <w:rsid w:val="11483C85"/>
    <w:rsid w:val="1EDA4718"/>
    <w:rsid w:val="25152A9D"/>
    <w:rsid w:val="2F77273B"/>
    <w:rsid w:val="352D4FC3"/>
    <w:rsid w:val="398610F7"/>
    <w:rsid w:val="39CB0B38"/>
    <w:rsid w:val="42F65C02"/>
    <w:rsid w:val="48B14D38"/>
    <w:rsid w:val="5DC30DC7"/>
    <w:rsid w:val="613F1A6F"/>
    <w:rsid w:val="61EF3877"/>
    <w:rsid w:val="6BEE2C86"/>
    <w:rsid w:val="6F235519"/>
    <w:rsid w:val="71E2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1345</Words>
  <Characters>1376</Characters>
  <Lines>21</Lines>
  <Paragraphs>5</Paragraphs>
  <TotalTime>3</TotalTime>
  <ScaleCrop>false</ScaleCrop>
  <LinksUpToDate>false</LinksUpToDate>
  <CharactersWithSpaces>1399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2023-04-18T08:22:00Z</dcterms:created>
  <dc:creator>user</dc:creator>
  <cp:lastModifiedBy>罗罗</cp:lastModifiedBy>
  <dcterms:modified xsi:type="dcterms:W3CDTF">2023-05-05T04:00:15Z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C93C53C0C4FE436C94FA240F08B47E27_13</vt:lpwstr>
  </property>
</Properties>
</file>