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7" w:line="363" w:lineRule="auto"/>
        <w:ind w:right="1739" w:firstLine="707" w:firstLineChars="200"/>
        <w:jc w:val="center"/>
        <w:outlineLvl w:val="0"/>
        <w:rPr>
          <w:rFonts w:hint="default" w:ascii="宋体" w:hAnsi="宋体" w:eastAsia="宋体" w:cs="宋体"/>
          <w:b/>
          <w:bCs/>
          <w:spacing w:val="-4"/>
          <w:sz w:val="36"/>
          <w:szCs w:val="36"/>
          <w:lang w:val="en-US" w:eastAsia="zh-CN"/>
        </w:rPr>
      </w:pPr>
      <w:r>
        <w:rPr>
          <w:rFonts w:hint="eastAsia" w:ascii="宋体" w:hAnsi="宋体" w:eastAsia="宋体" w:cs="宋体"/>
          <w:b/>
          <w:bCs/>
          <w:spacing w:val="-4"/>
          <w:sz w:val="36"/>
          <w:szCs w:val="36"/>
          <w:lang w:val="en-US" w:eastAsia="zh-CN"/>
        </w:rPr>
        <w:t xml:space="preserve"> 绵阳市妇幼保健院   绵阳市儿童医院</w:t>
      </w:r>
    </w:p>
    <w:p>
      <w:pPr>
        <w:spacing w:before="137" w:line="363" w:lineRule="auto"/>
        <w:ind w:left="128" w:right="1739" w:firstLine="1622"/>
        <w:jc w:val="left"/>
        <w:outlineLvl w:val="0"/>
        <w:rPr>
          <w:rFonts w:ascii="宋体" w:hAnsi="宋体" w:eastAsia="宋体" w:cs="宋体"/>
          <w:sz w:val="28"/>
          <w:szCs w:val="28"/>
        </w:rPr>
      </w:pPr>
      <w:r>
        <w:rPr>
          <w:rFonts w:ascii="宋体" w:hAnsi="宋体" w:eastAsia="宋体" w:cs="宋体"/>
          <w:b/>
          <w:bCs/>
          <w:spacing w:val="-4"/>
          <w:sz w:val="36"/>
          <w:szCs w:val="36"/>
        </w:rPr>
        <w:t>招标项目技术、服务及其他要求</w:t>
      </w:r>
      <w:r>
        <w:rPr>
          <w:rFonts w:ascii="宋体" w:hAnsi="宋体" w:eastAsia="宋体" w:cs="宋体"/>
          <w:b/>
          <w:bCs/>
          <w:spacing w:val="-4"/>
          <w:sz w:val="28"/>
          <w:szCs w:val="28"/>
        </w:rPr>
        <w:t>一、采购项目标的清单</w:t>
      </w:r>
    </w:p>
    <w:p>
      <w:pPr>
        <w:spacing w:before="140"/>
      </w:pPr>
    </w:p>
    <w:tbl>
      <w:tblPr>
        <w:tblStyle w:val="5"/>
        <w:tblW w:w="74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07"/>
        <w:gridCol w:w="28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4607" w:type="dxa"/>
            <w:vAlign w:val="top"/>
          </w:tcPr>
          <w:p>
            <w:pPr>
              <w:pStyle w:val="6"/>
              <w:spacing w:before="194" w:line="221" w:lineRule="auto"/>
              <w:ind w:left="1832"/>
            </w:pPr>
            <w:r>
              <w:rPr>
                <w:b/>
                <w:bCs/>
                <w:spacing w:val="-6"/>
              </w:rPr>
              <w:t>标的名称</w:t>
            </w:r>
          </w:p>
        </w:tc>
        <w:tc>
          <w:tcPr>
            <w:tcW w:w="2805" w:type="dxa"/>
            <w:vAlign w:val="top"/>
          </w:tcPr>
          <w:p>
            <w:pPr>
              <w:pStyle w:val="6"/>
              <w:spacing w:before="194" w:line="221" w:lineRule="auto"/>
              <w:ind w:left="801"/>
            </w:pPr>
            <w:r>
              <w:rPr>
                <w:b/>
                <w:bCs/>
                <w:spacing w:val="-7"/>
              </w:rPr>
              <w:t>所属行业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4607" w:type="dxa"/>
            <w:vAlign w:val="top"/>
          </w:tcPr>
          <w:p>
            <w:pPr>
              <w:pStyle w:val="6"/>
              <w:spacing w:before="35" w:line="222" w:lineRule="auto"/>
              <w:ind w:left="169"/>
            </w:pPr>
            <w:r>
              <w:rPr>
                <w:spacing w:val="-2"/>
              </w:rPr>
              <w:t>绩效管理咨询服务及配套软件系统</w:t>
            </w:r>
          </w:p>
        </w:tc>
        <w:tc>
          <w:tcPr>
            <w:tcW w:w="2805" w:type="dxa"/>
            <w:vAlign w:val="top"/>
          </w:tcPr>
          <w:p>
            <w:pPr>
              <w:pStyle w:val="6"/>
              <w:spacing w:before="35" w:line="223" w:lineRule="auto"/>
              <w:ind w:left="1160" w:right="188" w:hanging="959"/>
            </w:pPr>
            <w:r>
              <w:rPr>
                <w:spacing w:val="-2"/>
              </w:rPr>
              <w:t>软件和信息技术服务</w:t>
            </w:r>
            <w:r>
              <w:t>业</w:t>
            </w:r>
          </w:p>
        </w:tc>
      </w:tr>
    </w:tbl>
    <w:p>
      <w:pPr>
        <w:spacing w:line="268" w:lineRule="auto"/>
        <w:rPr>
          <w:rFonts w:ascii="Arial"/>
          <w:sz w:val="21"/>
        </w:rPr>
      </w:pPr>
    </w:p>
    <w:p>
      <w:pPr>
        <w:spacing w:line="269" w:lineRule="auto"/>
        <w:rPr>
          <w:rFonts w:ascii="Arial"/>
          <w:sz w:val="21"/>
        </w:rPr>
      </w:pPr>
    </w:p>
    <w:p>
      <w:pPr>
        <w:spacing w:before="91" w:line="220" w:lineRule="auto"/>
        <w:ind w:left="128"/>
        <w:rPr>
          <w:rFonts w:ascii="宋体" w:hAnsi="宋体" w:eastAsia="宋体" w:cs="宋体"/>
          <w:sz w:val="28"/>
          <w:szCs w:val="28"/>
        </w:rPr>
      </w:pPr>
      <w:r>
        <w:rPr>
          <w:rFonts w:ascii="宋体" w:hAnsi="宋体" w:eastAsia="宋体" w:cs="宋体"/>
          <w:b/>
          <w:bCs/>
          <w:spacing w:val="10"/>
          <w:sz w:val="28"/>
          <w:szCs w:val="28"/>
        </w:rPr>
        <w:t>二、项目技术要求</w:t>
      </w:r>
    </w:p>
    <w:p>
      <w:pPr>
        <w:spacing w:line="342" w:lineRule="auto"/>
        <w:rPr>
          <w:rFonts w:ascii="Arial"/>
          <w:sz w:val="21"/>
        </w:rPr>
      </w:pPr>
    </w:p>
    <w:p>
      <w:pPr>
        <w:pStyle w:val="2"/>
        <w:spacing w:before="98" w:line="222" w:lineRule="auto"/>
        <w:ind w:left="611"/>
      </w:pPr>
      <w:r>
        <w:rPr>
          <w:b/>
          <w:bCs/>
          <w:spacing w:val="-5"/>
          <w:sz w:val="28"/>
          <w:szCs w:val="28"/>
        </w:rPr>
        <w:t>（一）</w:t>
      </w:r>
      <w:r>
        <w:rPr>
          <w:b/>
          <w:bCs/>
          <w:spacing w:val="-5"/>
        </w:rPr>
        <w:t>项目背景：</w:t>
      </w:r>
    </w:p>
    <w:p>
      <w:pPr>
        <w:pStyle w:val="2"/>
        <w:spacing w:before="182" w:line="332" w:lineRule="auto"/>
        <w:ind w:left="122" w:right="13" w:firstLine="611"/>
      </w:pPr>
      <w:r>
        <w:rPr>
          <w:spacing w:val="-13"/>
        </w:rPr>
        <w:t>根据《</w:t>
      </w:r>
      <w:r>
        <w:rPr>
          <w:b/>
          <w:bCs/>
          <w:color w:val="333333"/>
          <w:spacing w:val="-13"/>
        </w:rPr>
        <w:t>三级公立医院绩效考核工作的意见</w:t>
      </w:r>
      <w:r>
        <w:rPr>
          <w:spacing w:val="-13"/>
        </w:rPr>
        <w:t>》（</w:t>
      </w:r>
      <w:r>
        <w:rPr>
          <w:color w:val="333333"/>
          <w:spacing w:val="-13"/>
        </w:rPr>
        <w:t>国办发〔2019〕</w:t>
      </w:r>
      <w:r>
        <w:rPr>
          <w:color w:val="333333"/>
          <w:spacing w:val="-22"/>
        </w:rPr>
        <w:t>4号</w:t>
      </w:r>
      <w:r>
        <w:rPr>
          <w:spacing w:val="-22"/>
        </w:rPr>
        <w:t>）、《国务院办公厅关于推动公立医院高质量发展的意见》</w:t>
      </w:r>
      <w:r>
        <w:rPr>
          <w:spacing w:val="-23"/>
        </w:rPr>
        <w:t>（国</w:t>
      </w:r>
      <w:r>
        <w:rPr>
          <w:spacing w:val="-9"/>
        </w:rPr>
        <w:t>办发〔2021〕18号文件）、</w:t>
      </w:r>
      <w:r>
        <w:rPr>
          <w:b/>
          <w:bCs/>
          <w:spacing w:val="-9"/>
        </w:rPr>
        <w:t>《关于深化公立医院薪酬制度改革的</w:t>
      </w:r>
      <w:r>
        <w:rPr>
          <w:b/>
          <w:bCs/>
          <w:spacing w:val="-8"/>
        </w:rPr>
        <w:t>指导意见》（</w:t>
      </w:r>
      <w:r>
        <w:rPr>
          <w:spacing w:val="-8"/>
        </w:rPr>
        <w:t>人社部发〔2021〕52号</w:t>
      </w:r>
      <w:r>
        <w:rPr>
          <w:b/>
          <w:bCs/>
          <w:spacing w:val="-8"/>
        </w:rPr>
        <w:t>）</w:t>
      </w:r>
      <w:r>
        <w:rPr>
          <w:spacing w:val="-8"/>
        </w:rPr>
        <w:t>等文件精神，国家卫健委</w:t>
      </w:r>
      <w:r>
        <w:rPr>
          <w:spacing w:val="-4"/>
        </w:rPr>
        <w:t>有关工作安排和要求，以建立健全现代医院管理制度为目标，</w:t>
      </w:r>
      <w:r>
        <w:rPr>
          <w:color w:val="333333"/>
          <w:spacing w:val="-4"/>
        </w:rPr>
        <w:t>强化绩效考核</w:t>
      </w:r>
      <w:r>
        <w:rPr>
          <w:spacing w:val="-4"/>
        </w:rPr>
        <w:t>为</w:t>
      </w:r>
      <w:r>
        <w:rPr>
          <w:color w:val="333333"/>
          <w:spacing w:val="-4"/>
        </w:rPr>
        <w:t>导向，坚持公益性，调动积极性，促进收入分配更科学、更公平，实现效率提高、质量提升和资源配置优化，提升</w:t>
      </w:r>
    </w:p>
    <w:p>
      <w:pPr>
        <w:pStyle w:val="2"/>
        <w:spacing w:line="220" w:lineRule="auto"/>
        <w:ind w:left="158"/>
      </w:pPr>
      <w:r>
        <w:rPr>
          <w:color w:val="333333"/>
          <w:spacing w:val="-2"/>
        </w:rPr>
        <w:t>医院整体运营管理水平，并促进医院优质高效健康发展。</w:t>
      </w:r>
    </w:p>
    <w:p>
      <w:pPr>
        <w:pStyle w:val="2"/>
        <w:spacing w:before="198" w:line="222" w:lineRule="auto"/>
        <w:ind w:left="691"/>
        <w:rPr>
          <w:sz w:val="28"/>
          <w:szCs w:val="28"/>
        </w:rPr>
      </w:pPr>
      <w:r>
        <w:rPr>
          <w:b/>
          <w:bCs/>
          <w:spacing w:val="-5"/>
          <w:sz w:val="28"/>
          <w:szCs w:val="28"/>
        </w:rPr>
        <w:t>（二）项目清单：</w:t>
      </w:r>
    </w:p>
    <w:p>
      <w:pPr>
        <w:spacing w:line="16" w:lineRule="exact"/>
      </w:pPr>
    </w:p>
    <w:tbl>
      <w:tblPr>
        <w:tblStyle w:val="5"/>
        <w:tblW w:w="62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5"/>
        <w:gridCol w:w="54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765" w:type="dxa"/>
            <w:vAlign w:val="top"/>
          </w:tcPr>
          <w:p>
            <w:pPr>
              <w:pStyle w:val="6"/>
              <w:spacing w:before="209" w:line="222" w:lineRule="auto"/>
              <w:ind w:left="152"/>
            </w:pPr>
            <w:r>
              <w:rPr>
                <w:b/>
                <w:bCs/>
                <w:spacing w:val="-11"/>
              </w:rPr>
              <w:t>序号</w:t>
            </w:r>
          </w:p>
        </w:tc>
        <w:tc>
          <w:tcPr>
            <w:tcW w:w="5459" w:type="dxa"/>
            <w:vAlign w:val="top"/>
          </w:tcPr>
          <w:p>
            <w:pPr>
              <w:pStyle w:val="6"/>
              <w:spacing w:before="208" w:line="224" w:lineRule="auto"/>
              <w:ind w:left="2141"/>
            </w:pPr>
            <w:r>
              <w:rPr>
                <w:b/>
                <w:bCs/>
                <w:spacing w:val="-11"/>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765" w:type="dxa"/>
            <w:vAlign w:val="top"/>
          </w:tcPr>
          <w:p>
            <w:pPr>
              <w:pStyle w:val="6"/>
              <w:spacing w:before="89" w:line="177" w:lineRule="auto"/>
              <w:ind w:left="345"/>
            </w:pPr>
            <w:r>
              <w:t>1</w:t>
            </w:r>
          </w:p>
        </w:tc>
        <w:tc>
          <w:tcPr>
            <w:tcW w:w="5459" w:type="dxa"/>
            <w:vAlign w:val="top"/>
          </w:tcPr>
          <w:p>
            <w:pPr>
              <w:pStyle w:val="6"/>
              <w:spacing w:before="48" w:line="209" w:lineRule="auto"/>
              <w:ind w:left="780"/>
            </w:pPr>
            <w:r>
              <w:rPr>
                <w:spacing w:val="-4"/>
              </w:rPr>
              <w:t>医院</w:t>
            </w:r>
            <w:r>
              <w:rPr>
                <w:rFonts w:hint="eastAsia"/>
                <w:spacing w:val="-4"/>
                <w:lang w:val="en-US" w:eastAsia="zh-CN"/>
              </w:rPr>
              <w:t>基于DRGs或</w:t>
            </w:r>
            <w:r>
              <w:rPr>
                <w:spacing w:val="-4"/>
              </w:rPr>
              <w:t>RBRVS</w:t>
            </w:r>
            <w:r>
              <w:rPr>
                <w:rFonts w:hint="eastAsia"/>
                <w:spacing w:val="26"/>
                <w:lang w:val="en-US" w:eastAsia="zh-CN"/>
              </w:rPr>
              <w:t>等</w:t>
            </w:r>
            <w:r>
              <w:rPr>
                <w:spacing w:val="-4"/>
              </w:rPr>
              <w:t>绩效评价管理系统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765" w:type="dxa"/>
            <w:vAlign w:val="top"/>
          </w:tcPr>
          <w:p>
            <w:pPr>
              <w:pStyle w:val="6"/>
              <w:spacing w:before="94" w:line="176" w:lineRule="auto"/>
              <w:ind w:left="330"/>
            </w:pPr>
            <w:r>
              <w:t>2</w:t>
            </w:r>
          </w:p>
        </w:tc>
        <w:tc>
          <w:tcPr>
            <w:tcW w:w="5459" w:type="dxa"/>
            <w:vAlign w:val="top"/>
          </w:tcPr>
          <w:p>
            <w:pPr>
              <w:pStyle w:val="6"/>
              <w:spacing w:before="52" w:line="208" w:lineRule="auto"/>
              <w:ind w:left="1739"/>
            </w:pPr>
            <w:r>
              <w:rPr>
                <w:spacing w:val="-4"/>
              </w:rPr>
              <w:t>DRGS分组器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765" w:type="dxa"/>
            <w:vAlign w:val="top"/>
          </w:tcPr>
          <w:p>
            <w:pPr>
              <w:pStyle w:val="6"/>
              <w:spacing w:before="91" w:line="176" w:lineRule="auto"/>
              <w:ind w:left="332"/>
            </w:pPr>
            <w:r>
              <w:t>3</w:t>
            </w:r>
          </w:p>
        </w:tc>
        <w:tc>
          <w:tcPr>
            <w:tcW w:w="5459" w:type="dxa"/>
            <w:vAlign w:val="top"/>
          </w:tcPr>
          <w:p>
            <w:pPr>
              <w:pStyle w:val="6"/>
              <w:spacing w:before="49" w:line="208" w:lineRule="auto"/>
              <w:ind w:left="105"/>
            </w:pPr>
            <w:r>
              <w:rPr>
                <w:spacing w:val="-3"/>
              </w:rPr>
              <w:t>公立医院绩效考核方案设计及KPI评价方案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765" w:type="dxa"/>
            <w:vAlign w:val="top"/>
          </w:tcPr>
          <w:p>
            <w:pPr>
              <w:pStyle w:val="6"/>
              <w:spacing w:before="95" w:line="175" w:lineRule="auto"/>
              <w:ind w:left="326"/>
            </w:pPr>
            <w:r>
              <w:t>4</w:t>
            </w:r>
          </w:p>
        </w:tc>
        <w:tc>
          <w:tcPr>
            <w:tcW w:w="5459" w:type="dxa"/>
            <w:vAlign w:val="top"/>
          </w:tcPr>
          <w:p>
            <w:pPr>
              <w:pStyle w:val="6"/>
              <w:spacing w:before="53" w:line="207" w:lineRule="auto"/>
              <w:ind w:left="954"/>
            </w:pPr>
            <w:r>
              <w:rPr>
                <w:spacing w:val="-3"/>
              </w:rPr>
              <w:t>临床医生绩效评价方案设计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765" w:type="dxa"/>
            <w:vAlign w:val="top"/>
          </w:tcPr>
          <w:p>
            <w:pPr>
              <w:pStyle w:val="6"/>
              <w:spacing w:before="95" w:line="173" w:lineRule="auto"/>
              <w:ind w:left="332"/>
            </w:pPr>
            <w:r>
              <w:t>5</w:t>
            </w:r>
          </w:p>
        </w:tc>
        <w:tc>
          <w:tcPr>
            <w:tcW w:w="5459" w:type="dxa"/>
            <w:vAlign w:val="top"/>
          </w:tcPr>
          <w:p>
            <w:pPr>
              <w:pStyle w:val="6"/>
              <w:spacing w:before="52" w:line="206" w:lineRule="auto"/>
              <w:ind w:left="954"/>
            </w:pPr>
            <w:r>
              <w:rPr>
                <w:spacing w:val="-3"/>
              </w:rPr>
              <w:t>临床护理绩效评价方案设计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765" w:type="dxa"/>
            <w:vAlign w:val="top"/>
          </w:tcPr>
          <w:p>
            <w:pPr>
              <w:pStyle w:val="6"/>
              <w:spacing w:before="93" w:line="178" w:lineRule="auto"/>
              <w:ind w:left="329"/>
            </w:pPr>
            <w:r>
              <w:t>6</w:t>
            </w:r>
          </w:p>
        </w:tc>
        <w:tc>
          <w:tcPr>
            <w:tcW w:w="5459" w:type="dxa"/>
            <w:vAlign w:val="top"/>
          </w:tcPr>
          <w:p>
            <w:pPr>
              <w:pStyle w:val="6"/>
              <w:spacing w:before="52" w:line="210" w:lineRule="auto"/>
              <w:ind w:left="960"/>
            </w:pPr>
            <w:r>
              <w:rPr>
                <w:spacing w:val="-4"/>
              </w:rPr>
              <w:t>医技科室绩效评价方案设计</w:t>
            </w:r>
          </w:p>
        </w:tc>
      </w:tr>
    </w:tbl>
    <w:p>
      <w:pPr>
        <w:rPr>
          <w:rFonts w:ascii="Arial"/>
          <w:sz w:val="21"/>
        </w:rPr>
      </w:pPr>
    </w:p>
    <w:p>
      <w:pPr>
        <w:rPr>
          <w:rFonts w:ascii="Arial" w:hAnsi="Arial" w:eastAsia="Arial" w:cs="Arial"/>
          <w:sz w:val="21"/>
          <w:szCs w:val="21"/>
        </w:rPr>
        <w:sectPr>
          <w:pgSz w:w="11906" w:h="16838"/>
          <w:pgMar w:top="1431" w:right="1686" w:bottom="0" w:left="1687" w:header="0" w:footer="0" w:gutter="0"/>
          <w:cols w:space="720" w:num="1"/>
        </w:sectPr>
      </w:pPr>
    </w:p>
    <w:p>
      <w:pPr>
        <w:spacing w:line="91" w:lineRule="auto"/>
        <w:rPr>
          <w:rFonts w:ascii="Arial"/>
          <w:sz w:val="2"/>
        </w:rPr>
      </w:pPr>
    </w:p>
    <w:tbl>
      <w:tblPr>
        <w:tblStyle w:val="5"/>
        <w:tblW w:w="55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5"/>
        <w:gridCol w:w="4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jc w:val="center"/>
        </w:trPr>
        <w:tc>
          <w:tcPr>
            <w:tcW w:w="765" w:type="dxa"/>
            <w:vAlign w:val="top"/>
          </w:tcPr>
          <w:p>
            <w:pPr>
              <w:pStyle w:val="6"/>
              <w:spacing w:before="98" w:line="176" w:lineRule="auto"/>
              <w:ind w:left="333"/>
            </w:pPr>
            <w:r>
              <w:t>7</w:t>
            </w:r>
          </w:p>
        </w:tc>
        <w:tc>
          <w:tcPr>
            <w:tcW w:w="4739" w:type="dxa"/>
            <w:vAlign w:val="top"/>
          </w:tcPr>
          <w:p>
            <w:pPr>
              <w:pStyle w:val="6"/>
              <w:spacing w:before="55" w:line="209" w:lineRule="auto"/>
              <w:ind w:left="463"/>
            </w:pPr>
            <w:r>
              <w:rPr>
                <w:spacing w:val="-6"/>
              </w:rPr>
              <w:t>手术、日间等专项绩效评价方案设计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765" w:type="dxa"/>
            <w:vAlign w:val="top"/>
          </w:tcPr>
          <w:p>
            <w:pPr>
              <w:pStyle w:val="6"/>
              <w:spacing w:before="93" w:line="174" w:lineRule="auto"/>
              <w:ind w:left="328"/>
            </w:pPr>
            <w:r>
              <w:t>8</w:t>
            </w:r>
          </w:p>
        </w:tc>
        <w:tc>
          <w:tcPr>
            <w:tcW w:w="4739" w:type="dxa"/>
            <w:vAlign w:val="top"/>
          </w:tcPr>
          <w:p>
            <w:pPr>
              <w:pStyle w:val="6"/>
              <w:spacing w:before="52" w:line="206" w:lineRule="auto"/>
              <w:ind w:left="342"/>
            </w:pPr>
            <w:r>
              <w:rPr>
                <w:spacing w:val="-2"/>
              </w:rPr>
              <w:t>行政、后勤职能部门绩效评价方案设计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765" w:type="dxa"/>
            <w:vAlign w:val="top"/>
          </w:tcPr>
          <w:p>
            <w:pPr>
              <w:pStyle w:val="6"/>
              <w:spacing w:before="94" w:line="176" w:lineRule="auto"/>
              <w:ind w:left="328"/>
            </w:pPr>
            <w:r>
              <w:t>9</w:t>
            </w:r>
          </w:p>
        </w:tc>
        <w:tc>
          <w:tcPr>
            <w:tcW w:w="4739" w:type="dxa"/>
            <w:vAlign w:val="top"/>
          </w:tcPr>
          <w:p>
            <w:pPr>
              <w:pStyle w:val="6"/>
              <w:spacing w:before="52" w:line="208" w:lineRule="auto"/>
              <w:ind w:left="971"/>
            </w:pPr>
            <w:r>
              <w:rPr>
                <w:spacing w:val="-4"/>
              </w:rPr>
              <w:t>中层干部管理绩效方案设计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765" w:type="dxa"/>
            <w:vAlign w:val="top"/>
          </w:tcPr>
          <w:p>
            <w:pPr>
              <w:pStyle w:val="6"/>
              <w:spacing w:before="91" w:line="176" w:lineRule="auto"/>
              <w:ind w:left="285"/>
            </w:pPr>
            <w:r>
              <w:rPr>
                <w:spacing w:val="-14"/>
              </w:rPr>
              <w:t>10</w:t>
            </w:r>
          </w:p>
        </w:tc>
        <w:tc>
          <w:tcPr>
            <w:tcW w:w="4739" w:type="dxa"/>
            <w:vAlign w:val="top"/>
          </w:tcPr>
          <w:p>
            <w:pPr>
              <w:pStyle w:val="6"/>
              <w:spacing w:before="50" w:line="207" w:lineRule="auto"/>
              <w:ind w:left="1181"/>
            </w:pPr>
            <w:r>
              <w:rPr>
                <w:spacing w:val="-2"/>
              </w:rPr>
              <w:t>科室成本管控方案设计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jc w:val="center"/>
        </w:trPr>
        <w:tc>
          <w:tcPr>
            <w:tcW w:w="765" w:type="dxa"/>
            <w:vAlign w:val="top"/>
          </w:tcPr>
          <w:p>
            <w:pPr>
              <w:pStyle w:val="6"/>
              <w:spacing w:before="94" w:line="175" w:lineRule="auto"/>
              <w:ind w:left="285"/>
            </w:pPr>
            <w:r>
              <w:rPr>
                <w:spacing w:val="-14"/>
              </w:rPr>
              <w:t>11</w:t>
            </w:r>
          </w:p>
        </w:tc>
        <w:tc>
          <w:tcPr>
            <w:tcW w:w="4739" w:type="dxa"/>
            <w:vAlign w:val="top"/>
          </w:tcPr>
          <w:p>
            <w:pPr>
              <w:pStyle w:val="6"/>
              <w:spacing w:before="54" w:line="206" w:lineRule="auto"/>
              <w:ind w:left="699"/>
            </w:pPr>
            <w:r>
              <w:rPr>
                <w:spacing w:val="-2"/>
              </w:rPr>
              <w:t>核算单元嵌入关键考核指标方案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765" w:type="dxa"/>
            <w:vAlign w:val="top"/>
          </w:tcPr>
          <w:p>
            <w:pPr>
              <w:pStyle w:val="6"/>
              <w:spacing w:before="93" w:line="178" w:lineRule="auto"/>
              <w:ind w:left="285"/>
            </w:pPr>
            <w:r>
              <w:rPr>
                <w:spacing w:val="-14"/>
              </w:rPr>
              <w:t>12</w:t>
            </w:r>
          </w:p>
        </w:tc>
        <w:tc>
          <w:tcPr>
            <w:tcW w:w="4739" w:type="dxa"/>
            <w:vAlign w:val="top"/>
          </w:tcPr>
          <w:p>
            <w:pPr>
              <w:pStyle w:val="6"/>
              <w:spacing w:before="53" w:line="209" w:lineRule="auto"/>
              <w:ind w:left="119"/>
            </w:pPr>
            <w:r>
              <w:rPr>
                <w:spacing w:val="-1"/>
              </w:rPr>
              <w:t>DRGS分析指标设计并与RBRVS相结合方案</w:t>
            </w:r>
          </w:p>
        </w:tc>
      </w:tr>
    </w:tbl>
    <w:p>
      <w:pPr>
        <w:spacing w:before="190" w:line="540" w:lineRule="exact"/>
        <w:ind w:left="597"/>
        <w:rPr>
          <w:rFonts w:ascii="宋体" w:hAnsi="宋体" w:eastAsia="宋体" w:cs="宋体"/>
          <w:sz w:val="28"/>
          <w:szCs w:val="28"/>
        </w:rPr>
      </w:pPr>
      <w:r>
        <w:rPr>
          <w:rFonts w:ascii="宋体" w:hAnsi="宋体" w:eastAsia="宋体" w:cs="宋体"/>
          <w:b/>
          <w:bCs/>
          <w:spacing w:val="-5"/>
          <w:position w:val="19"/>
          <w:sz w:val="28"/>
          <w:szCs w:val="28"/>
        </w:rPr>
        <w:t>（三）服务要求</w:t>
      </w:r>
    </w:p>
    <w:p>
      <w:pPr>
        <w:spacing w:line="221" w:lineRule="auto"/>
        <w:ind w:left="610"/>
        <w:rPr>
          <w:rFonts w:ascii="宋体" w:hAnsi="宋体" w:eastAsia="宋体" w:cs="宋体"/>
          <w:sz w:val="28"/>
          <w:szCs w:val="28"/>
        </w:rPr>
      </w:pPr>
      <w:r>
        <w:rPr>
          <w:rFonts w:ascii="宋体" w:hAnsi="宋体" w:eastAsia="宋体" w:cs="宋体"/>
          <w:b/>
          <w:bCs/>
          <w:spacing w:val="-8"/>
          <w:sz w:val="28"/>
          <w:szCs w:val="28"/>
        </w:rPr>
        <w:t>1、系统要求</w:t>
      </w:r>
    </w:p>
    <w:p>
      <w:pPr>
        <w:spacing w:line="141" w:lineRule="auto"/>
        <w:rPr>
          <w:rFonts w:ascii="Arial"/>
          <w:sz w:val="2"/>
        </w:rPr>
      </w:pPr>
    </w:p>
    <w:tbl>
      <w:tblPr>
        <w:tblStyle w:val="5"/>
        <w:tblW w:w="83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2"/>
        <w:gridCol w:w="67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542"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78" w:line="222" w:lineRule="auto"/>
              <w:ind w:left="300"/>
            </w:pPr>
            <w:r>
              <w:rPr>
                <w:b/>
                <w:bCs/>
                <w:spacing w:val="-6"/>
              </w:rPr>
              <w:t>设计原则</w:t>
            </w:r>
          </w:p>
        </w:tc>
        <w:tc>
          <w:tcPr>
            <w:tcW w:w="6797" w:type="dxa"/>
            <w:vAlign w:val="top"/>
          </w:tcPr>
          <w:p>
            <w:pPr>
              <w:pStyle w:val="6"/>
              <w:spacing w:before="55" w:line="219" w:lineRule="auto"/>
              <w:jc w:val="right"/>
            </w:pPr>
            <w:r>
              <w:rPr>
                <w:spacing w:val="-3"/>
              </w:rPr>
              <w:t>1、前端表现形式丰富，支持多浏览器登录，后台稳定且可扩展。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49" w:line="230" w:lineRule="auto"/>
              <w:ind w:left="23" w:right="15" w:hanging="4"/>
              <w:jc w:val="both"/>
            </w:pPr>
            <w:r>
              <w:rPr>
                <w:spacing w:val="-1"/>
              </w:rPr>
              <w:t>2、与医院HIS、病案、财务、资产等现有系统无缝衔接，实现数据采集（本项目数据接口免费开放，负责完成与第三方系统接口</w:t>
            </w:r>
            <w:r>
              <w:rPr>
                <w:spacing w:val="-3"/>
              </w:rPr>
              <w:t>调试</w:t>
            </w:r>
            <w:r>
              <w:rPr>
                <w:spacing w:val="15"/>
              </w:rPr>
              <w:t>），</w:t>
            </w:r>
            <w:r>
              <w:rPr>
                <w:spacing w:val="-3"/>
              </w:rPr>
              <w:t>系统具备数据补录、支持Excel等文本上传功能。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0" w:line="230" w:lineRule="auto"/>
              <w:ind w:left="37" w:right="15" w:hanging="16"/>
            </w:pPr>
            <w:r>
              <w:rPr>
                <w:spacing w:val="-3"/>
              </w:rPr>
              <w:t>3、系统可按照不同的绩效考核与绩效分配方案进行配置（临床医</w:t>
            </w:r>
            <w:r>
              <w:rPr>
                <w:spacing w:val="-2"/>
              </w:rPr>
              <w:t>生、医技、护理、药学、行管后勤等）。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0" w:line="229" w:lineRule="auto"/>
              <w:ind w:left="37" w:right="15" w:hanging="22"/>
              <w:jc w:val="both"/>
            </w:pPr>
            <w:r>
              <w:rPr>
                <w:spacing w:val="-3"/>
              </w:rPr>
              <w:t>4、支持不同侧重点（医、教、研、管、后勤等）的绩效考核方案</w:t>
            </w:r>
            <w:r>
              <w:rPr>
                <w:spacing w:val="-1"/>
              </w:rPr>
              <w:t>的实现，包括但不限于岗位绩效、工作量绩效、运营绩</w:t>
            </w:r>
            <w:r>
              <w:rPr>
                <w:spacing w:val="-2"/>
              </w:rPr>
              <w:t>效、战略</w:t>
            </w:r>
            <w:r>
              <w:rPr>
                <w:spacing w:val="-3"/>
              </w:rPr>
              <w:t>目标绩效、混合模式等。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0" w:line="229" w:lineRule="auto"/>
              <w:ind w:left="37" w:right="15" w:hanging="22"/>
              <w:jc w:val="both"/>
              <w:rPr>
                <w:rFonts w:hint="default" w:eastAsia="仿宋"/>
                <w:spacing w:val="-3"/>
                <w:lang w:val="en-US" w:eastAsia="zh-CN"/>
              </w:rPr>
            </w:pPr>
            <w:r>
              <w:rPr>
                <w:rFonts w:hint="eastAsia"/>
                <w:spacing w:val="-3"/>
                <w:lang w:val="en-US" w:eastAsia="zh-CN"/>
              </w:rPr>
              <w:t>5.以全面预算、薪酬总额控制和人员经费占比指标为依据，合理、科学、动态调整绩效薪酬规模。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2" w:line="230" w:lineRule="auto"/>
              <w:ind w:left="13" w:firstLine="8"/>
            </w:pPr>
            <w:r>
              <w:rPr>
                <w:spacing w:val="-3"/>
              </w:rPr>
              <w:t>5、支持常用的绩效分配方法的实现，包括但不限于服务人次法、</w:t>
            </w:r>
            <w:r>
              <w:rPr>
                <w:spacing w:val="-1"/>
              </w:rPr>
              <w:t>KPI、平衡计分卡、工作负荷法、混合法等。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3" w:line="229" w:lineRule="auto"/>
              <w:ind w:left="24" w:right="15" w:hanging="6"/>
              <w:jc w:val="both"/>
            </w:pPr>
            <w:r>
              <w:rPr>
                <w:spacing w:val="-2"/>
              </w:rPr>
              <w:t>6、系统与绩效设计方案支持以RBRVS点数、D</w:t>
            </w:r>
            <w:r>
              <w:rPr>
                <w:spacing w:val="-3"/>
              </w:rPr>
              <w:t>RGS、KPI作为绩效</w:t>
            </w:r>
            <w:r>
              <w:rPr>
                <w:spacing w:val="-4"/>
              </w:rPr>
              <w:t>评价的依据，并可随时调整。提供的DRGS要适应当地医保政策要</w:t>
            </w:r>
            <w:r>
              <w:rPr>
                <w:spacing w:val="-9"/>
              </w:rPr>
              <w:t>求</w:t>
            </w:r>
            <w:r>
              <w:rPr>
                <w:rFonts w:hint="eastAsia"/>
                <w:spacing w:val="-9"/>
                <w:lang w:eastAsia="zh-CN"/>
              </w:rPr>
              <w:t>，</w:t>
            </w:r>
            <w:r>
              <w:rPr>
                <w:rFonts w:hint="eastAsia"/>
                <w:spacing w:val="-9"/>
                <w:lang w:val="en-US" w:eastAsia="zh-CN"/>
              </w:rPr>
              <w:t>设计结合物价、医保的动态调整机制</w:t>
            </w:r>
            <w:r>
              <w:rPr>
                <w:spacing w:val="-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542" w:type="dxa"/>
            <w:vMerge w:val="continue"/>
            <w:tcBorders>
              <w:top w:val="nil"/>
            </w:tcBorders>
            <w:vAlign w:val="top"/>
          </w:tcPr>
          <w:p>
            <w:pPr>
              <w:rPr>
                <w:rFonts w:ascii="Arial"/>
                <w:sz w:val="21"/>
              </w:rPr>
            </w:pPr>
          </w:p>
        </w:tc>
        <w:tc>
          <w:tcPr>
            <w:tcW w:w="6797" w:type="dxa"/>
            <w:vAlign w:val="top"/>
          </w:tcPr>
          <w:p>
            <w:pPr>
              <w:pStyle w:val="6"/>
              <w:spacing w:before="50" w:line="229" w:lineRule="auto"/>
              <w:ind w:left="25" w:hanging="3"/>
              <w:jc w:val="both"/>
            </w:pPr>
            <w:r>
              <w:rPr>
                <w:spacing w:val="-3"/>
              </w:rPr>
              <w:t>7、系统能实现成本项目的自动采集、手工录入导入。不同类别、</w:t>
            </w:r>
            <w:r>
              <w:rPr>
                <w:spacing w:val="-2"/>
              </w:rPr>
              <w:t>不同项目的成本可设置不同的提取比例。对科室的成本项目，可</w:t>
            </w:r>
            <w:r>
              <w:rPr>
                <w:spacing w:val="-3"/>
              </w:rPr>
              <w:t>进行手工的预提待摊调整。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1542"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78" w:line="222" w:lineRule="auto"/>
              <w:ind w:left="306"/>
            </w:pPr>
            <w:r>
              <w:rPr>
                <w:b/>
                <w:bCs/>
                <w:spacing w:val="-8"/>
              </w:rPr>
              <w:t>功能要求</w:t>
            </w:r>
          </w:p>
        </w:tc>
        <w:tc>
          <w:tcPr>
            <w:tcW w:w="6797" w:type="dxa"/>
            <w:vAlign w:val="top"/>
          </w:tcPr>
          <w:p>
            <w:pPr>
              <w:pStyle w:val="6"/>
              <w:spacing w:before="53" w:line="234" w:lineRule="auto"/>
              <w:ind w:left="29" w:right="15" w:firstLine="4"/>
            </w:pPr>
            <w:r>
              <w:rPr>
                <w:spacing w:val="-5"/>
              </w:rPr>
              <w:t>1、系统支持以开放的技术架构作为支撑，融合RBRVS、DRGS、KPI</w:t>
            </w:r>
            <w:r>
              <w:rPr>
                <w:spacing w:val="-2"/>
              </w:rPr>
              <w:t>等多种绩效工具，利用商业智能技术（BI</w:t>
            </w:r>
            <w:r>
              <w:rPr>
                <w:spacing w:val="15"/>
              </w:rPr>
              <w:t>），</w:t>
            </w:r>
            <w:r>
              <w:rPr>
                <w:spacing w:val="-2"/>
              </w:rPr>
              <w:t>为医院建制包括但不限于数据采集、绩效核算、二次分配、KPI评价、成本分析、</w:t>
            </w:r>
          </w:p>
          <w:p>
            <w:pPr>
              <w:pStyle w:val="6"/>
              <w:spacing w:before="24" w:line="220" w:lineRule="auto"/>
              <w:ind w:left="27"/>
            </w:pPr>
            <w:r>
              <w:rPr>
                <w:spacing w:val="-1"/>
              </w:rPr>
              <w:t>绩效分析报表，为医院提供绩效管理系统，并确保数据安全。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6" w:line="233" w:lineRule="auto"/>
              <w:ind w:left="22" w:hanging="3"/>
            </w:pPr>
            <w:r>
              <w:rPr>
                <w:spacing w:val="-6"/>
              </w:rPr>
              <w:t>2、绩效管理平台需具有如下功能模块，包括但不限于：基础信息</w:t>
            </w:r>
            <w:r>
              <w:rPr>
                <w:spacing w:val="-2"/>
              </w:rPr>
              <w:t>设置、用户权限管理、绩效测算、指标库管理、绩效方案构建、</w:t>
            </w:r>
            <w:r>
              <w:rPr>
                <w:spacing w:val="-5"/>
              </w:rPr>
              <w:t>采集报表设计、原始数据录入、编码属性对照、Excel数据导入、</w:t>
            </w:r>
            <w:r>
              <w:rPr>
                <w:spacing w:val="-2"/>
              </w:rPr>
              <w:t>数据接口程序、绩效报表查询、分析报表编制、科室绩效分析、</w:t>
            </w:r>
            <w:r>
              <w:rPr>
                <w:spacing w:val="-4"/>
              </w:rPr>
              <w:t>绩效发放分析报表等。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54" w:line="231" w:lineRule="auto"/>
              <w:ind w:left="28" w:right="15" w:hanging="7"/>
            </w:pPr>
            <w:r>
              <w:rPr>
                <w:spacing w:val="-3"/>
              </w:rPr>
              <w:t>3、系统支持指标编辑功能，能按照相应算法进行指标计算，支持</w:t>
            </w:r>
            <w:r>
              <w:t>年、半年、季度、月的考核周期查询，满足目标值的动态更替、</w:t>
            </w:r>
            <w:r>
              <w:rPr>
                <w:spacing w:val="-1"/>
              </w:rPr>
              <w:t>符合指标计算逻辑判断、引入动态外部变量作为目标值的功能需</w:t>
            </w:r>
            <w:r>
              <w:rPr>
                <w:spacing w:val="-11"/>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75" w:line="221" w:lineRule="auto"/>
              <w:jc w:val="right"/>
            </w:pPr>
            <w:r>
              <w:rPr>
                <w:spacing w:val="-2"/>
              </w:rPr>
              <w:t>4、系统支持一对一、一对多、多对一的核算单元</w:t>
            </w:r>
            <w:r>
              <w:rPr>
                <w:spacing w:val="-3"/>
              </w:rPr>
              <w:t>指标进行打分。</w:t>
            </w:r>
          </w:p>
        </w:tc>
      </w:tr>
    </w:tbl>
    <w:p>
      <w:pPr>
        <w:rPr>
          <w:rFonts w:ascii="Arial"/>
          <w:sz w:val="21"/>
        </w:rPr>
      </w:pPr>
    </w:p>
    <w:p>
      <w:pPr>
        <w:rPr>
          <w:rFonts w:ascii="Arial" w:hAnsi="Arial" w:eastAsia="Arial" w:cs="Arial"/>
          <w:sz w:val="21"/>
          <w:szCs w:val="21"/>
        </w:rPr>
        <w:sectPr>
          <w:pgSz w:w="11906" w:h="16838"/>
          <w:pgMar w:top="1431" w:right="1779" w:bottom="0" w:left="1780" w:header="0" w:footer="0" w:gutter="0"/>
          <w:cols w:space="720" w:num="1"/>
        </w:sectPr>
      </w:pPr>
    </w:p>
    <w:p>
      <w:pPr>
        <w:spacing w:line="91" w:lineRule="auto"/>
        <w:rPr>
          <w:rFonts w:ascii="Arial"/>
          <w:sz w:val="2"/>
        </w:rPr>
      </w:pPr>
    </w:p>
    <w:tbl>
      <w:tblPr>
        <w:tblStyle w:val="5"/>
        <w:tblW w:w="8339" w:type="dxa"/>
        <w:tblInd w:w="3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2"/>
        <w:gridCol w:w="67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542" w:type="dxa"/>
            <w:vMerge w:val="restart"/>
            <w:tcBorders>
              <w:top w:val="nil"/>
              <w:bottom w:val="nil"/>
            </w:tcBorders>
            <w:vAlign w:val="top"/>
          </w:tcPr>
          <w:p>
            <w:pPr>
              <w:rPr>
                <w:rFonts w:ascii="Arial"/>
                <w:sz w:val="21"/>
              </w:rPr>
            </w:pPr>
          </w:p>
        </w:tc>
        <w:tc>
          <w:tcPr>
            <w:tcW w:w="6797" w:type="dxa"/>
            <w:vAlign w:val="top"/>
          </w:tcPr>
          <w:p>
            <w:pPr>
              <w:pStyle w:val="6"/>
              <w:spacing w:before="54" w:line="225" w:lineRule="auto"/>
              <w:ind w:left="26" w:right="15" w:hanging="5"/>
            </w:pPr>
            <w:r>
              <w:rPr>
                <w:spacing w:val="-3"/>
              </w:rPr>
              <w:t>5、实施项目负责人需要有至少三家三甲医院咨询绩效管理和绩效分配咨询经验。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1542" w:type="dxa"/>
            <w:vMerge w:val="continue"/>
            <w:tcBorders>
              <w:top w:val="nil"/>
            </w:tcBorders>
            <w:vAlign w:val="top"/>
          </w:tcPr>
          <w:p>
            <w:pPr>
              <w:rPr>
                <w:rFonts w:ascii="Arial"/>
                <w:sz w:val="21"/>
              </w:rPr>
            </w:pPr>
          </w:p>
        </w:tc>
        <w:tc>
          <w:tcPr>
            <w:tcW w:w="6797" w:type="dxa"/>
            <w:vAlign w:val="top"/>
          </w:tcPr>
          <w:p>
            <w:pPr>
              <w:pStyle w:val="6"/>
              <w:spacing w:before="50" w:line="229" w:lineRule="auto"/>
              <w:ind w:left="22" w:right="15" w:hanging="4"/>
              <w:jc w:val="both"/>
            </w:pPr>
            <w:r>
              <w:rPr>
                <w:spacing w:val="-3"/>
              </w:rPr>
              <w:t>6、系统能对全院各类人员的维护和管理，包括年资、职称、行政</w:t>
            </w:r>
            <w:r>
              <w:rPr>
                <w:spacing w:val="-1"/>
              </w:rPr>
              <w:t>职务、岗位及其他扩展的身份；针对人员的属性，提供二次分配</w:t>
            </w:r>
            <w:r>
              <w:rPr>
                <w:spacing w:val="-4"/>
              </w:rPr>
              <w:t>建议方案。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42" w:type="dxa"/>
            <w:vMerge w:val="restart"/>
            <w:tcBorders>
              <w:bottom w:val="nil"/>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78" w:line="222" w:lineRule="auto"/>
              <w:ind w:left="302"/>
            </w:pPr>
            <w:r>
              <w:rPr>
                <w:spacing w:val="-4"/>
              </w:rPr>
              <w:t>数据分析</w:t>
            </w:r>
          </w:p>
        </w:tc>
        <w:tc>
          <w:tcPr>
            <w:tcW w:w="6797" w:type="dxa"/>
            <w:vAlign w:val="top"/>
          </w:tcPr>
          <w:p>
            <w:pPr>
              <w:pStyle w:val="6"/>
              <w:spacing w:before="52" w:line="224" w:lineRule="auto"/>
              <w:ind w:left="26" w:right="15" w:firstLine="7"/>
            </w:pPr>
            <w:r>
              <w:rPr>
                <w:spacing w:val="-4"/>
              </w:rPr>
              <w:t>1、能按照绩效方案设定数据采集规则，实现数据分类，进行明细</w:t>
            </w:r>
            <w:r>
              <w:rPr>
                <w:spacing w:val="-3"/>
              </w:rPr>
              <w:t>分析，数据溯源。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542" w:type="dxa"/>
            <w:vMerge w:val="continue"/>
            <w:tcBorders>
              <w:top w:val="nil"/>
              <w:bottom w:val="nil"/>
            </w:tcBorders>
            <w:vAlign w:val="top"/>
          </w:tcPr>
          <w:p>
            <w:pPr>
              <w:rPr>
                <w:rFonts w:ascii="Arial"/>
                <w:sz w:val="21"/>
              </w:rPr>
            </w:pPr>
          </w:p>
        </w:tc>
        <w:tc>
          <w:tcPr>
            <w:tcW w:w="6797" w:type="dxa"/>
            <w:vAlign w:val="top"/>
          </w:tcPr>
          <w:p>
            <w:pPr>
              <w:pStyle w:val="6"/>
              <w:spacing w:before="49" w:line="224" w:lineRule="auto"/>
              <w:ind w:left="22" w:right="15" w:hanging="3"/>
            </w:pPr>
            <w:r>
              <w:rPr>
                <w:spacing w:val="-3"/>
              </w:rPr>
              <w:t>2、能实现对每月绩效进行科室、职能类别进行同比环比等数据分</w:t>
            </w:r>
            <w:r>
              <w:rPr>
                <w:spacing w:val="-1"/>
              </w:rPr>
              <w:t>析，进行点数、收入、利润等的对比分析。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42" w:type="dxa"/>
            <w:vMerge w:val="continue"/>
            <w:tcBorders>
              <w:top w:val="nil"/>
            </w:tcBorders>
            <w:vAlign w:val="top"/>
          </w:tcPr>
          <w:p>
            <w:pPr>
              <w:rPr>
                <w:rFonts w:ascii="Arial"/>
                <w:sz w:val="21"/>
              </w:rPr>
            </w:pPr>
          </w:p>
        </w:tc>
        <w:tc>
          <w:tcPr>
            <w:tcW w:w="6797" w:type="dxa"/>
            <w:vAlign w:val="top"/>
          </w:tcPr>
          <w:p>
            <w:pPr>
              <w:pStyle w:val="6"/>
              <w:spacing w:before="55" w:line="223" w:lineRule="auto"/>
              <w:ind w:left="26" w:right="15" w:hanging="5"/>
            </w:pPr>
            <w:r>
              <w:rPr>
                <w:spacing w:val="-3"/>
              </w:rPr>
              <w:t>3、能实现自定义报表统计功能，包含但不限于绩效发放、专项激</w:t>
            </w:r>
            <w:r>
              <w:rPr>
                <w:spacing w:val="-2"/>
              </w:rPr>
              <w:t>励、绩效对比等报表功能。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542" w:type="dxa"/>
            <w:vMerge w:val="restart"/>
            <w:tcBorders>
              <w:bottom w:val="nil"/>
            </w:tcBorders>
            <w:vAlign w:val="top"/>
          </w:tcPr>
          <w:p>
            <w:pPr>
              <w:spacing w:line="315" w:lineRule="auto"/>
              <w:rPr>
                <w:rFonts w:ascii="Arial"/>
                <w:sz w:val="21"/>
              </w:rPr>
            </w:pPr>
          </w:p>
          <w:p>
            <w:pPr>
              <w:pStyle w:val="6"/>
              <w:spacing w:before="78" w:line="222" w:lineRule="auto"/>
              <w:ind w:left="182"/>
            </w:pPr>
            <w:r>
              <w:rPr>
                <w:spacing w:val="-4"/>
              </w:rPr>
              <w:t>权限与日志</w:t>
            </w:r>
          </w:p>
        </w:tc>
        <w:tc>
          <w:tcPr>
            <w:tcW w:w="6797" w:type="dxa"/>
            <w:vAlign w:val="top"/>
          </w:tcPr>
          <w:p>
            <w:pPr>
              <w:pStyle w:val="6"/>
              <w:spacing w:before="89" w:line="207" w:lineRule="auto"/>
              <w:ind w:left="34"/>
            </w:pPr>
            <w:r>
              <w:rPr>
                <w:spacing w:val="-2"/>
              </w:rPr>
              <w:t>1、能实现权限按组分配，角色之间可进行叠加。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542" w:type="dxa"/>
            <w:vMerge w:val="continue"/>
            <w:tcBorders>
              <w:top w:val="nil"/>
            </w:tcBorders>
            <w:vAlign w:val="top"/>
          </w:tcPr>
          <w:p>
            <w:pPr>
              <w:rPr>
                <w:rFonts w:ascii="Arial"/>
                <w:sz w:val="21"/>
              </w:rPr>
            </w:pPr>
          </w:p>
        </w:tc>
        <w:tc>
          <w:tcPr>
            <w:tcW w:w="6797" w:type="dxa"/>
            <w:vAlign w:val="top"/>
          </w:tcPr>
          <w:p>
            <w:pPr>
              <w:pStyle w:val="6"/>
              <w:spacing w:before="54" w:line="224" w:lineRule="auto"/>
              <w:ind w:left="27" w:right="15" w:hanging="8"/>
            </w:pPr>
            <w:r>
              <w:rPr>
                <w:spacing w:val="-3"/>
              </w:rPr>
              <w:t>2、能实现对用户的每项操作都有详细的日志记录，记录日志设置可配置、可查询。</w:t>
            </w:r>
          </w:p>
        </w:tc>
      </w:tr>
    </w:tbl>
    <w:p>
      <w:pPr>
        <w:spacing w:before="184" w:line="221" w:lineRule="auto"/>
        <w:ind w:left="907"/>
        <w:outlineLvl w:val="6"/>
        <w:rPr>
          <w:rFonts w:ascii="宋体" w:hAnsi="宋体" w:eastAsia="宋体" w:cs="宋体"/>
          <w:sz w:val="28"/>
          <w:szCs w:val="28"/>
        </w:rPr>
      </w:pPr>
      <w:r>
        <w:rPr>
          <w:rFonts w:ascii="宋体" w:hAnsi="宋体" w:eastAsia="宋体" w:cs="宋体"/>
          <w:b/>
          <w:bCs/>
          <w:spacing w:val="-4"/>
          <w:sz w:val="28"/>
          <w:szCs w:val="28"/>
        </w:rPr>
        <w:t>2、绩效方案要求</w:t>
      </w:r>
    </w:p>
    <w:p>
      <w:pPr>
        <w:spacing w:line="14" w:lineRule="exact"/>
      </w:pPr>
    </w:p>
    <w:tbl>
      <w:tblPr>
        <w:tblStyle w:val="5"/>
        <w:tblW w:w="87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1"/>
        <w:gridCol w:w="1935"/>
        <w:gridCol w:w="53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391" w:type="dxa"/>
            <w:vAlign w:val="top"/>
          </w:tcPr>
          <w:p>
            <w:pPr>
              <w:pStyle w:val="6"/>
              <w:spacing w:before="79" w:line="221" w:lineRule="auto"/>
              <w:ind w:left="229"/>
            </w:pPr>
            <w:r>
              <w:rPr>
                <w:b/>
                <w:bCs/>
                <w:spacing w:val="-8"/>
              </w:rPr>
              <w:t>功能名称</w:t>
            </w:r>
          </w:p>
        </w:tc>
        <w:tc>
          <w:tcPr>
            <w:tcW w:w="1935" w:type="dxa"/>
            <w:vAlign w:val="top"/>
          </w:tcPr>
          <w:p>
            <w:pPr>
              <w:pStyle w:val="6"/>
              <w:spacing w:before="78" w:line="222" w:lineRule="auto"/>
              <w:ind w:left="501"/>
            </w:pPr>
            <w:r>
              <w:rPr>
                <w:b/>
                <w:bCs/>
                <w:spacing w:val="-8"/>
              </w:rPr>
              <w:t>功能细分</w:t>
            </w:r>
          </w:p>
        </w:tc>
        <w:tc>
          <w:tcPr>
            <w:tcW w:w="5380" w:type="dxa"/>
            <w:vAlign w:val="top"/>
          </w:tcPr>
          <w:p>
            <w:pPr>
              <w:pStyle w:val="6"/>
              <w:spacing w:before="78" w:line="222" w:lineRule="auto"/>
              <w:ind w:left="2224"/>
            </w:pPr>
            <w:r>
              <w:rPr>
                <w:b/>
                <w:bCs/>
                <w:spacing w:val="-8"/>
              </w:rPr>
              <w:t>功能描述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391"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78" w:line="222" w:lineRule="auto"/>
              <w:ind w:left="131"/>
            </w:pPr>
            <w:r>
              <w:rPr>
                <w:b/>
                <w:bCs/>
                <w:spacing w:val="-9"/>
              </w:rPr>
              <w:t>总体要求</w:t>
            </w:r>
          </w:p>
        </w:tc>
        <w:tc>
          <w:tcPr>
            <w:tcW w:w="1935" w:type="dxa"/>
            <w:vAlign w:val="top"/>
          </w:tcPr>
          <w:p>
            <w:pPr>
              <w:pStyle w:val="6"/>
              <w:spacing w:before="203" w:line="224" w:lineRule="auto"/>
              <w:ind w:left="130"/>
            </w:pPr>
            <w:r>
              <w:rPr>
                <w:spacing w:val="-4"/>
              </w:rPr>
              <w:t>总盘及占比确定</w:t>
            </w:r>
          </w:p>
        </w:tc>
        <w:tc>
          <w:tcPr>
            <w:tcW w:w="5380" w:type="dxa"/>
            <w:vAlign w:val="top"/>
          </w:tcPr>
          <w:p>
            <w:pPr>
              <w:pStyle w:val="6"/>
              <w:spacing w:before="33" w:line="232" w:lineRule="auto"/>
              <w:ind w:right="90"/>
            </w:pPr>
            <w:r>
              <w:rPr>
                <w:spacing w:val="-3"/>
              </w:rPr>
              <w:t>绩效预算总盘的确定，同时确定医、护、技、</w:t>
            </w:r>
            <w:r>
              <w:rPr>
                <w:spacing w:val="-2"/>
              </w:rPr>
              <w:t>药、管各类人员绩效的占比划分。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91" w:type="dxa"/>
            <w:vMerge w:val="continue"/>
            <w:tcBorders>
              <w:top w:val="nil"/>
              <w:bottom w:val="nil"/>
            </w:tcBorders>
            <w:vAlign w:val="top"/>
          </w:tcPr>
          <w:p>
            <w:pPr>
              <w:rPr>
                <w:rFonts w:ascii="Arial"/>
                <w:sz w:val="21"/>
              </w:rPr>
            </w:pPr>
          </w:p>
        </w:tc>
        <w:tc>
          <w:tcPr>
            <w:tcW w:w="1935" w:type="dxa"/>
            <w:vAlign w:val="top"/>
          </w:tcPr>
          <w:p>
            <w:pPr>
              <w:pStyle w:val="6"/>
              <w:spacing w:before="191" w:line="220" w:lineRule="auto"/>
              <w:ind w:left="140"/>
            </w:pPr>
            <w:r>
              <w:rPr>
                <w:spacing w:val="-7"/>
              </w:rPr>
              <w:t>医、护特殊性</w:t>
            </w:r>
          </w:p>
        </w:tc>
        <w:tc>
          <w:tcPr>
            <w:tcW w:w="5380" w:type="dxa"/>
            <w:vAlign w:val="top"/>
          </w:tcPr>
          <w:p>
            <w:pPr>
              <w:pStyle w:val="6"/>
              <w:spacing w:before="35" w:line="224" w:lineRule="auto"/>
              <w:ind w:right="41"/>
            </w:pPr>
            <w:r>
              <w:rPr>
                <w:spacing w:val="-13"/>
              </w:rPr>
              <w:t>医疗团队绩考核、分配方案支持到科、组、人；</w:t>
            </w:r>
            <w:r>
              <w:rPr>
                <w:spacing w:val="-1"/>
              </w:rPr>
              <w:t>护理团队绩效分配方案支持护理部直管需求。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391" w:type="dxa"/>
            <w:vMerge w:val="continue"/>
            <w:tcBorders>
              <w:top w:val="nil"/>
            </w:tcBorders>
            <w:vAlign w:val="top"/>
          </w:tcPr>
          <w:p>
            <w:pPr>
              <w:rPr>
                <w:rFonts w:ascii="Arial"/>
                <w:sz w:val="21"/>
              </w:rPr>
            </w:pPr>
          </w:p>
        </w:tc>
        <w:tc>
          <w:tcPr>
            <w:tcW w:w="1935" w:type="dxa"/>
            <w:vAlign w:val="top"/>
          </w:tcPr>
          <w:p>
            <w:pPr>
              <w:spacing w:line="425" w:lineRule="auto"/>
              <w:rPr>
                <w:rFonts w:ascii="Arial"/>
                <w:sz w:val="21"/>
              </w:rPr>
            </w:pPr>
          </w:p>
          <w:p>
            <w:pPr>
              <w:pStyle w:val="6"/>
              <w:spacing w:before="78" w:line="220" w:lineRule="auto"/>
              <w:ind w:left="123"/>
            </w:pPr>
            <w:r>
              <w:rPr>
                <w:spacing w:val="-5"/>
              </w:rPr>
              <w:t>可实施性</w:t>
            </w:r>
          </w:p>
        </w:tc>
        <w:tc>
          <w:tcPr>
            <w:tcW w:w="5380" w:type="dxa"/>
            <w:vAlign w:val="top"/>
          </w:tcPr>
          <w:p>
            <w:pPr>
              <w:pStyle w:val="6"/>
              <w:spacing w:before="39" w:line="231" w:lineRule="auto"/>
              <w:ind w:right="109"/>
              <w:jc w:val="both"/>
            </w:pPr>
            <w:r>
              <w:rPr>
                <w:spacing w:val="-5"/>
              </w:rPr>
              <w:t>需按照绩效考核框架性方案，对医院历史数据</w:t>
            </w:r>
            <w:r>
              <w:rPr>
                <w:spacing w:val="-6"/>
              </w:rPr>
              <w:t>进行采集，完成绩效管理调研、现状评估及数</w:t>
            </w:r>
            <w:r>
              <w:rPr>
                <w:spacing w:val="-7"/>
              </w:rPr>
              <w:t>据分</w:t>
            </w:r>
            <w:r>
              <w:rPr>
                <w:spacing w:val="-6"/>
              </w:rPr>
              <w:t>析。提出绩效管理方案及分配办法，需结合既</w:t>
            </w:r>
            <w:r>
              <w:rPr>
                <w:spacing w:val="-7"/>
              </w:rPr>
              <w:t>往分</w:t>
            </w:r>
            <w:r>
              <w:rPr>
                <w:spacing w:val="-2"/>
              </w:rPr>
              <w:t>配方案，保证平稳顺利落地实施。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91"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8" w:line="234" w:lineRule="auto"/>
              <w:ind w:left="122" w:right="27" w:firstLine="19"/>
            </w:pPr>
            <w:r>
              <w:rPr>
                <w:b/>
                <w:bCs/>
                <w:spacing w:val="-40"/>
              </w:rPr>
              <w:t>医、护、技、</w:t>
            </w:r>
            <w:r>
              <w:rPr>
                <w:b/>
                <w:bCs/>
                <w:spacing w:val="-7"/>
              </w:rPr>
              <w:t>药绩效方</w:t>
            </w:r>
            <w:r>
              <w:rPr>
                <w:b/>
                <w:bCs/>
                <w:spacing w:val="-3"/>
              </w:rPr>
              <w:t>案</w:t>
            </w:r>
          </w:p>
        </w:tc>
        <w:tc>
          <w:tcPr>
            <w:tcW w:w="1935"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78" w:line="234" w:lineRule="auto"/>
              <w:ind w:left="120" w:right="145" w:firstLine="19"/>
              <w:jc w:val="both"/>
            </w:pPr>
            <w:r>
              <w:rPr>
                <w:spacing w:val="-6"/>
              </w:rPr>
              <w:t>医生、护理、医</w:t>
            </w:r>
            <w:r>
              <w:rPr>
                <w:spacing w:val="-3"/>
              </w:rPr>
              <w:t>技、药学绩效方</w:t>
            </w:r>
            <w:r>
              <w:rPr>
                <w:spacing w:val="-4"/>
              </w:rPr>
              <w:t>案设计要求</w:t>
            </w:r>
          </w:p>
        </w:tc>
        <w:tc>
          <w:tcPr>
            <w:tcW w:w="5380" w:type="dxa"/>
            <w:vAlign w:val="top"/>
          </w:tcPr>
          <w:p>
            <w:pPr>
              <w:pStyle w:val="6"/>
              <w:spacing w:before="40" w:line="228" w:lineRule="auto"/>
              <w:ind w:right="109"/>
              <w:jc w:val="both"/>
            </w:pPr>
            <w:r>
              <w:rPr>
                <w:spacing w:val="-3"/>
              </w:rPr>
              <w:t>1、能按照工作量、RBRVS和DRGs为基础，区</w:t>
            </w:r>
            <w:r>
              <w:rPr>
                <w:spacing w:val="-7"/>
              </w:rPr>
              <w:t>别医、护、技、药不同工作序列，利用工作量等多</w:t>
            </w:r>
            <w:r>
              <w:rPr>
                <w:spacing w:val="-1"/>
              </w:rPr>
              <w:t>种办法核算绩效，统筹学科的共性和个性化。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6" w:hRule="atLeast"/>
        </w:trPr>
        <w:tc>
          <w:tcPr>
            <w:tcW w:w="1391" w:type="dxa"/>
            <w:vMerge w:val="continue"/>
            <w:tcBorders>
              <w:top w:val="nil"/>
            </w:tcBorders>
            <w:vAlign w:val="top"/>
          </w:tcPr>
          <w:p>
            <w:pPr>
              <w:rPr>
                <w:rFonts w:ascii="Arial"/>
                <w:sz w:val="21"/>
              </w:rPr>
            </w:pPr>
          </w:p>
        </w:tc>
        <w:tc>
          <w:tcPr>
            <w:tcW w:w="1935" w:type="dxa"/>
            <w:vMerge w:val="continue"/>
            <w:tcBorders>
              <w:top w:val="nil"/>
            </w:tcBorders>
            <w:vAlign w:val="top"/>
          </w:tcPr>
          <w:p>
            <w:pPr>
              <w:rPr>
                <w:rFonts w:ascii="Arial"/>
                <w:sz w:val="21"/>
              </w:rPr>
            </w:pPr>
          </w:p>
        </w:tc>
        <w:tc>
          <w:tcPr>
            <w:tcW w:w="5380" w:type="dxa"/>
            <w:vAlign w:val="top"/>
          </w:tcPr>
          <w:p>
            <w:pPr>
              <w:pStyle w:val="6"/>
              <w:spacing w:before="41" w:line="233" w:lineRule="auto"/>
              <w:ind w:right="109"/>
              <w:jc w:val="both"/>
            </w:pPr>
            <w:r>
              <w:rPr>
                <w:spacing w:val="-1"/>
              </w:rPr>
              <w:t>2、能根据不同类别、不同科室、不同性质人</w:t>
            </w:r>
            <w:r>
              <w:rPr>
                <w:spacing w:val="-7"/>
              </w:rPr>
              <w:t>员提供工作量绩效设计方案，根据人员所在科室工作性质、个人技能、风险系数、难度系数、资源消耗等因素，并将结果应用于绩效工资分配。提供的</w:t>
            </w:r>
            <w:r>
              <w:rPr>
                <w:spacing w:val="-2"/>
              </w:rPr>
              <w:t>方案具有可操作性。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1391" w:type="dxa"/>
            <w:tcBorders>
              <w:bottom w:val="nil"/>
            </w:tcBorders>
            <w:vAlign w:val="top"/>
          </w:tcPr>
          <w:p>
            <w:pPr>
              <w:pStyle w:val="6"/>
              <w:spacing w:before="194"/>
              <w:ind w:left="123"/>
            </w:pPr>
            <w:r>
              <w:rPr>
                <w:spacing w:val="-5"/>
              </w:rPr>
              <w:t>行政后勤</w:t>
            </w:r>
          </w:p>
          <w:p>
            <w:pPr>
              <w:pStyle w:val="6"/>
              <w:spacing w:line="221" w:lineRule="auto"/>
              <w:ind w:left="120"/>
            </w:pPr>
            <w:r>
              <w:rPr>
                <w:spacing w:val="-4"/>
              </w:rPr>
              <w:t>职能科室</w:t>
            </w:r>
          </w:p>
        </w:tc>
        <w:tc>
          <w:tcPr>
            <w:tcW w:w="1935" w:type="dxa"/>
            <w:tcBorders>
              <w:bottom w:val="nil"/>
            </w:tcBorders>
            <w:vAlign w:val="top"/>
          </w:tcPr>
          <w:p>
            <w:pPr>
              <w:pStyle w:val="6"/>
              <w:spacing w:before="38" w:line="229" w:lineRule="auto"/>
              <w:ind w:left="119" w:right="145" w:firstLine="1"/>
              <w:jc w:val="both"/>
            </w:pPr>
            <w:r>
              <w:rPr>
                <w:spacing w:val="-3"/>
              </w:rPr>
              <w:t>行政后勤职能科室的绩效方案设</w:t>
            </w:r>
            <w:r>
              <w:rPr>
                <w:spacing w:val="-6"/>
              </w:rPr>
              <w:t>计要求</w:t>
            </w:r>
          </w:p>
        </w:tc>
        <w:tc>
          <w:tcPr>
            <w:tcW w:w="5380" w:type="dxa"/>
            <w:vAlign w:val="top"/>
          </w:tcPr>
          <w:p>
            <w:pPr>
              <w:pStyle w:val="6"/>
              <w:spacing w:before="38" w:line="229" w:lineRule="auto"/>
              <w:ind w:right="171"/>
              <w:jc w:val="both"/>
            </w:pPr>
            <w:r>
              <w:rPr>
                <w:spacing w:val="-2"/>
              </w:rPr>
              <w:t>1、能按照岗位说明书、管理指标等衡量行政</w:t>
            </w:r>
            <w:r>
              <w:rPr>
                <w:spacing w:val="-1"/>
              </w:rPr>
              <w:t>后勤部门的难度系数、风险程度和工作强度等因素，测算科室系数，制定行管后勤绩效方案。</w:t>
            </w:r>
          </w:p>
        </w:tc>
      </w:tr>
    </w:tbl>
    <w:p>
      <w:pPr>
        <w:rPr>
          <w:rFonts w:ascii="Arial"/>
          <w:sz w:val="21"/>
        </w:rPr>
      </w:pPr>
    </w:p>
    <w:p>
      <w:pPr>
        <w:rPr>
          <w:rFonts w:ascii="Arial" w:hAnsi="Arial" w:eastAsia="Arial" w:cs="Arial"/>
          <w:sz w:val="21"/>
          <w:szCs w:val="21"/>
        </w:rPr>
        <w:sectPr>
          <w:pgSz w:w="11906" w:h="16838"/>
          <w:pgMar w:top="1431" w:right="1727" w:bottom="0" w:left="1466" w:header="0" w:footer="0" w:gutter="0"/>
          <w:cols w:space="720" w:num="1"/>
        </w:sectPr>
      </w:pPr>
    </w:p>
    <w:p>
      <w:pPr>
        <w:spacing w:line="91" w:lineRule="auto"/>
        <w:rPr>
          <w:rFonts w:ascii="Arial"/>
          <w:sz w:val="2"/>
        </w:rPr>
      </w:pPr>
    </w:p>
    <w:tbl>
      <w:tblPr>
        <w:tblStyle w:val="5"/>
        <w:tblW w:w="87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1"/>
        <w:gridCol w:w="1935"/>
        <w:gridCol w:w="53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391" w:type="dxa"/>
            <w:tcBorders>
              <w:top w:val="nil"/>
            </w:tcBorders>
            <w:vAlign w:val="top"/>
          </w:tcPr>
          <w:p>
            <w:pPr>
              <w:rPr>
                <w:rFonts w:ascii="Arial"/>
                <w:sz w:val="21"/>
              </w:rPr>
            </w:pPr>
          </w:p>
        </w:tc>
        <w:tc>
          <w:tcPr>
            <w:tcW w:w="1935" w:type="dxa"/>
            <w:tcBorders>
              <w:top w:val="nil"/>
            </w:tcBorders>
            <w:vAlign w:val="top"/>
          </w:tcPr>
          <w:p>
            <w:pPr>
              <w:rPr>
                <w:rFonts w:ascii="Arial"/>
                <w:sz w:val="21"/>
              </w:rPr>
            </w:pPr>
          </w:p>
        </w:tc>
        <w:tc>
          <w:tcPr>
            <w:tcW w:w="5380" w:type="dxa"/>
            <w:tcBorders>
              <w:top w:val="nil"/>
            </w:tcBorders>
            <w:vAlign w:val="top"/>
          </w:tcPr>
          <w:p>
            <w:pPr>
              <w:pStyle w:val="6"/>
              <w:spacing w:before="44" w:line="230" w:lineRule="auto"/>
              <w:ind w:right="171"/>
              <w:jc w:val="both"/>
            </w:pPr>
            <w:r>
              <w:rPr>
                <w:spacing w:val="-1"/>
              </w:rPr>
              <w:t>2、行政后勤部门工作人员的绩效方案对不同部门之间进行比较，确定关键工作考评指标及标准，能导入信息系统中进行各种核算工作。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0" w:hRule="atLeast"/>
        </w:trPr>
        <w:tc>
          <w:tcPr>
            <w:tcW w:w="1391"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78" w:line="222" w:lineRule="auto"/>
              <w:ind w:left="125"/>
            </w:pPr>
            <w:r>
              <w:rPr>
                <w:spacing w:val="-5"/>
              </w:rPr>
              <w:t>成本管控</w:t>
            </w:r>
          </w:p>
        </w:tc>
        <w:tc>
          <w:tcPr>
            <w:tcW w:w="1935" w:type="dxa"/>
            <w:vAlign w:val="top"/>
          </w:tcPr>
          <w:p>
            <w:pPr>
              <w:spacing w:line="306" w:lineRule="auto"/>
              <w:rPr>
                <w:rFonts w:ascii="Arial"/>
                <w:sz w:val="21"/>
              </w:rPr>
            </w:pPr>
          </w:p>
          <w:p>
            <w:pPr>
              <w:spacing w:line="307" w:lineRule="auto"/>
              <w:rPr>
                <w:rFonts w:ascii="Arial"/>
                <w:sz w:val="21"/>
              </w:rPr>
            </w:pPr>
          </w:p>
          <w:p>
            <w:pPr>
              <w:pStyle w:val="6"/>
              <w:spacing w:before="78" w:line="232" w:lineRule="auto"/>
              <w:ind w:left="120" w:right="145" w:firstLine="2"/>
            </w:pPr>
            <w:r>
              <w:rPr>
                <w:spacing w:val="-3"/>
              </w:rPr>
              <w:t>成本的精细化管</w:t>
            </w:r>
            <w:r>
              <w:t>控</w:t>
            </w:r>
          </w:p>
        </w:tc>
        <w:tc>
          <w:tcPr>
            <w:tcW w:w="5380" w:type="dxa"/>
            <w:vAlign w:val="top"/>
          </w:tcPr>
          <w:p>
            <w:pPr>
              <w:pStyle w:val="6"/>
              <w:spacing w:before="31" w:line="238" w:lineRule="auto"/>
              <w:ind w:right="109"/>
              <w:jc w:val="both"/>
            </w:pPr>
            <w:r>
              <w:rPr>
                <w:spacing w:val="-4"/>
              </w:rPr>
              <w:t>核算单元以直接成本做为管理口径，绩效方案</w:t>
            </w:r>
            <w:r>
              <w:rPr>
                <w:spacing w:val="-6"/>
              </w:rPr>
              <w:t>设计要把直接成本全部纳入绩效工资核算管理</w:t>
            </w:r>
            <w:r>
              <w:rPr>
                <w:spacing w:val="-7"/>
              </w:rPr>
              <w:t>。同</w:t>
            </w:r>
            <w:r>
              <w:rPr>
                <w:spacing w:val="-1"/>
              </w:rPr>
              <w:t>时应把医院现有的物流系统区分为可收费和不可</w:t>
            </w:r>
            <w:r>
              <w:rPr>
                <w:spacing w:val="-6"/>
              </w:rPr>
              <w:t>收费两部分，在此基础上再区分为高值耗材与</w:t>
            </w:r>
            <w:r>
              <w:rPr>
                <w:spacing w:val="-7"/>
              </w:rPr>
              <w:t>低值</w:t>
            </w:r>
            <w:r>
              <w:rPr>
                <w:spacing w:val="-6"/>
              </w:rPr>
              <w:t>耗材两部分进行成本管控，达到精细化成本管</w:t>
            </w:r>
            <w:r>
              <w:rPr>
                <w:spacing w:val="-7"/>
              </w:rPr>
              <w:t>理的</w:t>
            </w:r>
            <w:r>
              <w:rPr>
                <w:spacing w:val="-6"/>
              </w:rPr>
              <w:t>目的。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1" w:hRule="atLeast"/>
        </w:trPr>
        <w:tc>
          <w:tcPr>
            <w:tcW w:w="1391"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6"/>
              <w:spacing w:before="78" w:line="222" w:lineRule="auto"/>
              <w:ind w:left="122"/>
            </w:pPr>
            <w:r>
              <w:rPr>
                <w:b/>
                <w:bCs/>
                <w:spacing w:val="-7"/>
              </w:rPr>
              <w:t>考核体系</w:t>
            </w:r>
          </w:p>
        </w:tc>
        <w:tc>
          <w:tcPr>
            <w:tcW w:w="1935"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78" w:line="232" w:lineRule="auto"/>
              <w:ind w:left="128" w:right="145" w:hanging="9"/>
            </w:pPr>
            <w:r>
              <w:rPr>
                <w:spacing w:val="-5"/>
              </w:rPr>
              <w:t>建立KPI考核体</w:t>
            </w:r>
            <w:r>
              <w:t>系</w:t>
            </w:r>
          </w:p>
        </w:tc>
        <w:tc>
          <w:tcPr>
            <w:tcW w:w="5380" w:type="dxa"/>
            <w:vAlign w:val="top"/>
          </w:tcPr>
          <w:p>
            <w:pPr>
              <w:pStyle w:val="6"/>
              <w:spacing w:before="39" w:line="236" w:lineRule="auto"/>
              <w:ind w:right="30"/>
            </w:pPr>
            <w:r>
              <w:rPr>
                <w:spacing w:val="-1"/>
              </w:rPr>
              <w:t>根据医院总的发展战略目标和公立医院绩效</w:t>
            </w:r>
            <w:r>
              <w:rPr>
                <w:spacing w:val="-7"/>
              </w:rPr>
              <w:t>考核绘制战略地图，将医院发展目标向绩效单元层层分解，与员工个人行为相结合，制定各单元的关</w:t>
            </w:r>
            <w:r>
              <w:t>键绩效指标(KPI)，完成各单元关键绩效指标后，</w:t>
            </w:r>
            <w:r>
              <w:rPr>
                <w:spacing w:val="-3"/>
              </w:rPr>
              <w:t>建立绩效反馈机制（含绩效责任书、绩效面谈表、</w:t>
            </w:r>
            <w:r>
              <w:rPr>
                <w:spacing w:val="-4"/>
              </w:rPr>
              <w:t>绩效回馈表等内容的产出</w:t>
            </w:r>
            <w:r>
              <w:rPr>
                <w:spacing w:val="-36"/>
              </w:rPr>
              <w:t>），</w:t>
            </w:r>
            <w:r>
              <w:rPr>
                <w:spacing w:val="-4"/>
              </w:rPr>
              <w:t>由院长依目标管理原</w:t>
            </w:r>
            <w:r>
              <w:rPr>
                <w:spacing w:val="-2"/>
              </w:rPr>
              <w:t>则(MBO)与各绩效单元负责人面谈确认，确保绩效</w:t>
            </w:r>
            <w:r>
              <w:rPr>
                <w:spacing w:val="-8"/>
              </w:rPr>
              <w:t>单元行为与医院目标相链接，最终形成KPI绩效评</w:t>
            </w:r>
            <w:r>
              <w:rPr>
                <w:spacing w:val="-4"/>
              </w:rPr>
              <w:t>价体系。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91" w:type="dxa"/>
            <w:vMerge w:val="restart"/>
            <w:tcBorders>
              <w:bottom w:val="nil"/>
            </w:tcBorders>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6"/>
              <w:spacing w:before="78" w:line="223" w:lineRule="auto"/>
              <w:ind w:left="128"/>
            </w:pPr>
            <w:r>
              <w:rPr>
                <w:b/>
                <w:bCs/>
                <w:spacing w:val="-8"/>
              </w:rPr>
              <w:t>二次分配</w:t>
            </w:r>
          </w:p>
        </w:tc>
        <w:tc>
          <w:tcPr>
            <w:tcW w:w="1935" w:type="dxa"/>
            <w:vMerge w:val="restart"/>
            <w:tcBorders>
              <w:bottom w:val="nil"/>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78" w:line="231" w:lineRule="auto"/>
              <w:ind w:left="119" w:right="145" w:firstLine="7"/>
            </w:pPr>
            <w:r>
              <w:rPr>
                <w:spacing w:val="-4"/>
              </w:rPr>
              <w:t>二次分配结果上</w:t>
            </w:r>
            <w:r>
              <w:t>报</w:t>
            </w:r>
          </w:p>
        </w:tc>
        <w:tc>
          <w:tcPr>
            <w:tcW w:w="5380" w:type="dxa"/>
            <w:vAlign w:val="top"/>
          </w:tcPr>
          <w:p>
            <w:pPr>
              <w:pStyle w:val="6"/>
              <w:spacing w:before="40" w:line="228" w:lineRule="auto"/>
              <w:ind w:right="111"/>
              <w:jc w:val="both"/>
            </w:pPr>
            <w:r>
              <w:rPr>
                <w:spacing w:val="-2"/>
              </w:rPr>
              <w:t>1、实现科室根据二次分配方案，形成二次分</w:t>
            </w:r>
            <w:r>
              <w:rPr>
                <w:spacing w:val="-3"/>
              </w:rPr>
              <w:t>配结果，并能通过接口方式，能够在移动端OA系</w:t>
            </w:r>
            <w:r>
              <w:rPr>
                <w:spacing w:val="-2"/>
              </w:rPr>
              <w:t>统按权限控制，进行系统上报、审核。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391" w:type="dxa"/>
            <w:vMerge w:val="continue"/>
            <w:tcBorders>
              <w:top w:val="nil"/>
              <w:bottom w:val="nil"/>
            </w:tcBorders>
            <w:vAlign w:val="top"/>
          </w:tcPr>
          <w:p>
            <w:pPr>
              <w:rPr>
                <w:rFonts w:ascii="Arial"/>
                <w:sz w:val="21"/>
              </w:rPr>
            </w:pPr>
          </w:p>
        </w:tc>
        <w:tc>
          <w:tcPr>
            <w:tcW w:w="1935" w:type="dxa"/>
            <w:vMerge w:val="continue"/>
            <w:tcBorders>
              <w:top w:val="nil"/>
              <w:bottom w:val="nil"/>
            </w:tcBorders>
            <w:vAlign w:val="top"/>
          </w:tcPr>
          <w:p>
            <w:pPr>
              <w:rPr>
                <w:rFonts w:ascii="Arial"/>
                <w:sz w:val="21"/>
              </w:rPr>
            </w:pPr>
          </w:p>
        </w:tc>
        <w:tc>
          <w:tcPr>
            <w:tcW w:w="5380" w:type="dxa"/>
            <w:vAlign w:val="top"/>
          </w:tcPr>
          <w:p>
            <w:pPr>
              <w:pStyle w:val="6"/>
              <w:spacing w:before="41" w:line="223" w:lineRule="auto"/>
              <w:ind w:right="23"/>
            </w:pPr>
            <w:r>
              <w:rPr>
                <w:spacing w:val="-1"/>
              </w:rPr>
              <w:t>2、系统支持按权限直接奖惩到个人，科室之</w:t>
            </w:r>
            <w:r>
              <w:rPr>
                <w:spacing w:val="-4"/>
              </w:rPr>
              <w:t>间绩效调拨、将绩效分配给业务相关的他科人员。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91" w:type="dxa"/>
            <w:vMerge w:val="continue"/>
            <w:tcBorders>
              <w:top w:val="nil"/>
            </w:tcBorders>
            <w:vAlign w:val="top"/>
          </w:tcPr>
          <w:p>
            <w:pPr>
              <w:rPr>
                <w:rFonts w:ascii="Arial"/>
                <w:sz w:val="21"/>
              </w:rPr>
            </w:pPr>
          </w:p>
        </w:tc>
        <w:tc>
          <w:tcPr>
            <w:tcW w:w="1935" w:type="dxa"/>
            <w:vMerge w:val="continue"/>
            <w:tcBorders>
              <w:top w:val="nil"/>
            </w:tcBorders>
            <w:vAlign w:val="top"/>
          </w:tcPr>
          <w:p>
            <w:pPr>
              <w:rPr>
                <w:rFonts w:ascii="Arial"/>
                <w:sz w:val="21"/>
              </w:rPr>
            </w:pPr>
          </w:p>
        </w:tc>
        <w:tc>
          <w:tcPr>
            <w:tcW w:w="5380" w:type="dxa"/>
            <w:vAlign w:val="top"/>
          </w:tcPr>
          <w:p>
            <w:pPr>
              <w:pStyle w:val="6"/>
              <w:spacing w:before="38" w:line="223" w:lineRule="auto"/>
              <w:ind w:right="171"/>
            </w:pPr>
            <w:r>
              <w:rPr>
                <w:spacing w:val="-1"/>
              </w:rPr>
              <w:t>3、支持科主任、护士长等的绩效部分由院内</w:t>
            </w:r>
            <w:r>
              <w:rPr>
                <w:spacing w:val="-4"/>
              </w:rPr>
              <w:t>直接划拨。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391" w:type="dxa"/>
            <w:vAlign w:val="top"/>
          </w:tcPr>
          <w:p>
            <w:pPr>
              <w:spacing w:line="290" w:lineRule="auto"/>
              <w:rPr>
                <w:rFonts w:ascii="Arial"/>
                <w:sz w:val="21"/>
              </w:rPr>
            </w:pPr>
          </w:p>
          <w:p>
            <w:pPr>
              <w:spacing w:line="290" w:lineRule="auto"/>
              <w:rPr>
                <w:rFonts w:ascii="Arial"/>
                <w:sz w:val="21"/>
              </w:rPr>
            </w:pPr>
          </w:p>
          <w:p>
            <w:pPr>
              <w:pStyle w:val="6"/>
              <w:spacing w:before="78" w:line="223" w:lineRule="auto"/>
              <w:ind w:left="124"/>
            </w:pPr>
            <w:r>
              <w:rPr>
                <w:b/>
                <w:bCs/>
                <w:spacing w:val="-7"/>
              </w:rPr>
              <w:t>专项绩效</w:t>
            </w:r>
          </w:p>
        </w:tc>
        <w:tc>
          <w:tcPr>
            <w:tcW w:w="1935" w:type="dxa"/>
            <w:vAlign w:val="top"/>
          </w:tcPr>
          <w:p>
            <w:pPr>
              <w:spacing w:line="424" w:lineRule="auto"/>
              <w:rPr>
                <w:rFonts w:ascii="Arial"/>
                <w:sz w:val="21"/>
              </w:rPr>
            </w:pPr>
          </w:p>
          <w:p>
            <w:pPr>
              <w:pStyle w:val="6"/>
              <w:spacing w:before="78" w:line="232" w:lineRule="auto"/>
              <w:ind w:left="120" w:right="145" w:firstLine="1"/>
            </w:pPr>
            <w:r>
              <w:rPr>
                <w:spacing w:val="-13"/>
              </w:rPr>
              <w:t>手术、日间等专</w:t>
            </w:r>
            <w:r>
              <w:rPr>
                <w:spacing w:val="-6"/>
              </w:rPr>
              <w:t>项绩效</w:t>
            </w:r>
          </w:p>
        </w:tc>
        <w:tc>
          <w:tcPr>
            <w:tcW w:w="5380" w:type="dxa"/>
            <w:vAlign w:val="top"/>
          </w:tcPr>
          <w:p>
            <w:pPr>
              <w:pStyle w:val="6"/>
              <w:spacing w:before="39" w:line="233" w:lineRule="auto"/>
              <w:ind w:right="101"/>
              <w:jc w:val="both"/>
            </w:pPr>
            <w:r>
              <w:rPr>
                <w:spacing w:val="-4"/>
              </w:rPr>
              <w:t>能实现根据医院实际情况，对某些专项工作，</w:t>
            </w:r>
            <w:r>
              <w:rPr>
                <w:spacing w:val="-6"/>
              </w:rPr>
              <w:t>在特定时间段内进行单项绩效评价方案设计</w:t>
            </w:r>
            <w:r>
              <w:rPr>
                <w:spacing w:val="-7"/>
              </w:rPr>
              <w:t>，利用</w:t>
            </w:r>
            <w:r>
              <w:rPr>
                <w:spacing w:val="-6"/>
              </w:rPr>
              <w:t>历史数据和医院预期，针对不同工作的复杂</w:t>
            </w:r>
            <w:r>
              <w:rPr>
                <w:spacing w:val="-7"/>
              </w:rPr>
              <w:t>程度不</w:t>
            </w:r>
            <w:r>
              <w:rPr>
                <w:spacing w:val="-6"/>
              </w:rPr>
              <w:t>同，服务人次数量等情况，进行基数测定，</w:t>
            </w:r>
            <w:r>
              <w:rPr>
                <w:spacing w:val="-7"/>
              </w:rPr>
              <w:t>并进行</w:t>
            </w:r>
            <w:r>
              <w:rPr>
                <w:spacing w:val="-2"/>
              </w:rPr>
              <w:t>增量评价和激励。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1391" w:type="dxa"/>
            <w:vAlign w:val="top"/>
          </w:tcPr>
          <w:p>
            <w:pPr>
              <w:pStyle w:val="6"/>
              <w:spacing w:before="120"/>
              <w:ind w:left="152"/>
            </w:pPr>
            <w:r>
              <w:rPr>
                <w:b/>
                <w:bCs/>
                <w:spacing w:val="-14"/>
              </w:rPr>
              <w:t>中层干部</w:t>
            </w:r>
          </w:p>
          <w:p>
            <w:pPr>
              <w:pStyle w:val="6"/>
              <w:spacing w:line="223" w:lineRule="auto"/>
              <w:ind w:left="125"/>
            </w:pPr>
            <w:r>
              <w:rPr>
                <w:b/>
                <w:bCs/>
                <w:spacing w:val="-13"/>
              </w:rPr>
              <w:t>绩效</w:t>
            </w:r>
          </w:p>
        </w:tc>
        <w:tc>
          <w:tcPr>
            <w:tcW w:w="1935" w:type="dxa"/>
            <w:vAlign w:val="top"/>
          </w:tcPr>
          <w:p>
            <w:pPr>
              <w:pStyle w:val="6"/>
              <w:spacing w:before="119" w:line="232" w:lineRule="auto"/>
              <w:ind w:left="123" w:right="145" w:firstLine="27"/>
            </w:pPr>
            <w:r>
              <w:rPr>
                <w:spacing w:val="-7"/>
              </w:rPr>
              <w:t>中层管理干部绩</w:t>
            </w:r>
            <w:r>
              <w:t>效</w:t>
            </w:r>
          </w:p>
        </w:tc>
        <w:tc>
          <w:tcPr>
            <w:tcW w:w="5380" w:type="dxa"/>
            <w:vAlign w:val="top"/>
          </w:tcPr>
          <w:p>
            <w:pPr>
              <w:pStyle w:val="6"/>
              <w:spacing w:before="39" w:line="230" w:lineRule="auto"/>
              <w:ind w:right="291"/>
            </w:pPr>
            <w:r>
              <w:rPr>
                <w:spacing w:val="-2"/>
              </w:rPr>
              <w:t>能根据医院中层管理干部绩效考核办法对中层管理干部进行绩效考核。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1391" w:type="dxa"/>
            <w:vAlign w:val="top"/>
          </w:tcPr>
          <w:p>
            <w:pPr>
              <w:spacing w:line="290" w:lineRule="auto"/>
              <w:rPr>
                <w:rFonts w:ascii="Arial"/>
                <w:sz w:val="21"/>
              </w:rPr>
            </w:pPr>
          </w:p>
          <w:p>
            <w:pPr>
              <w:spacing w:line="291" w:lineRule="auto"/>
              <w:rPr>
                <w:rFonts w:ascii="Arial"/>
                <w:sz w:val="21"/>
              </w:rPr>
            </w:pPr>
          </w:p>
          <w:p>
            <w:pPr>
              <w:pStyle w:val="6"/>
              <w:spacing w:before="78"/>
              <w:ind w:left="119"/>
            </w:pPr>
            <w:r>
              <w:rPr>
                <w:b/>
                <w:bCs/>
                <w:spacing w:val="-6"/>
              </w:rPr>
              <w:t>辅导与培</w:t>
            </w:r>
          </w:p>
          <w:p>
            <w:pPr>
              <w:pStyle w:val="6"/>
              <w:spacing w:line="223" w:lineRule="auto"/>
              <w:ind w:left="123"/>
            </w:pPr>
            <w:r>
              <w:rPr>
                <w:b/>
                <w:bCs/>
                <w:spacing w:val="-3"/>
              </w:rPr>
              <w:t>训</w:t>
            </w:r>
          </w:p>
        </w:tc>
        <w:tc>
          <w:tcPr>
            <w:tcW w:w="193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78" w:line="221" w:lineRule="auto"/>
              <w:ind w:left="118"/>
            </w:pPr>
            <w:r>
              <w:rPr>
                <w:spacing w:val="-3"/>
              </w:rPr>
              <w:t>辅导与培训</w:t>
            </w:r>
          </w:p>
        </w:tc>
        <w:tc>
          <w:tcPr>
            <w:tcW w:w="5380" w:type="dxa"/>
            <w:vAlign w:val="top"/>
          </w:tcPr>
          <w:p>
            <w:pPr>
              <w:pStyle w:val="6"/>
              <w:spacing w:before="38" w:line="235" w:lineRule="auto"/>
              <w:ind w:right="27"/>
            </w:pPr>
            <w:r>
              <w:rPr>
                <w:spacing w:val="-2"/>
              </w:rPr>
              <w:t>能提供科学合理、有操作性的实施计划和辅</w:t>
            </w:r>
            <w:r>
              <w:rPr>
                <w:spacing w:val="-7"/>
              </w:rPr>
              <w:t>导，协助医院完成绩效管理方案实施，并结合方案对全院管理层进行理论与实践培训。包括但不限于以下内容：绩效工资改革专题培训课、新绩效工资</w:t>
            </w:r>
            <w:r>
              <w:rPr>
                <w:spacing w:val="-13"/>
              </w:rPr>
              <w:t>方案专题讲解、二次分配辅导培训、绩效考核辅导、</w:t>
            </w:r>
            <w:r>
              <w:rPr>
                <w:spacing w:val="-3"/>
              </w:rPr>
              <w:t>小范围辅导等。</w:t>
            </w:r>
          </w:p>
        </w:tc>
      </w:tr>
    </w:tbl>
    <w:p>
      <w:pPr>
        <w:pStyle w:val="2"/>
        <w:spacing w:before="108" w:line="273" w:lineRule="auto"/>
        <w:ind w:left="353" w:right="71" w:firstLine="6"/>
        <w:jc w:val="both"/>
        <w:rPr>
          <w:sz w:val="28"/>
          <w:szCs w:val="28"/>
        </w:rPr>
      </w:pPr>
      <w:r>
        <w:rPr>
          <w:spacing w:val="-4"/>
          <w:sz w:val="28"/>
          <w:szCs w:val="28"/>
        </w:rPr>
        <w:t>注：</w:t>
      </w:r>
      <w:r>
        <w:rPr>
          <w:b/>
          <w:bCs/>
          <w:spacing w:val="-6"/>
          <w:sz w:val="28"/>
          <w:szCs w:val="28"/>
        </w:rPr>
        <w:t>书面承诺支持因当</w:t>
      </w:r>
      <w:r>
        <w:rPr>
          <w:b/>
          <w:bCs/>
          <w:spacing w:val="-7"/>
          <w:sz w:val="28"/>
          <w:szCs w:val="28"/>
        </w:rPr>
        <w:t>地医保支付改革方式政策调整，需配合及时对医院的绩效设计方案和</w:t>
      </w:r>
      <w:r>
        <w:rPr>
          <w:b/>
          <w:bCs/>
          <w:spacing w:val="-5"/>
          <w:sz w:val="28"/>
          <w:szCs w:val="28"/>
        </w:rPr>
        <w:t>分组器进行调整。</w:t>
      </w:r>
    </w:p>
    <w:p>
      <w:pPr>
        <w:spacing w:line="273" w:lineRule="auto"/>
        <w:rPr>
          <w:sz w:val="28"/>
          <w:szCs w:val="28"/>
        </w:rPr>
        <w:sectPr>
          <w:pgSz w:w="11906" w:h="16838"/>
          <w:pgMar w:top="1431" w:right="1727" w:bottom="0" w:left="1466" w:header="0" w:footer="0" w:gutter="0"/>
          <w:cols w:space="720" w:num="1"/>
        </w:sectPr>
      </w:pPr>
    </w:p>
    <w:p>
      <w:pPr>
        <w:spacing w:before="180" w:line="220" w:lineRule="auto"/>
        <w:ind w:left="164"/>
        <w:outlineLvl w:val="0"/>
        <w:rPr>
          <w:rFonts w:ascii="宋体" w:hAnsi="宋体" w:eastAsia="宋体" w:cs="宋体"/>
          <w:sz w:val="28"/>
          <w:szCs w:val="28"/>
        </w:rPr>
      </w:pPr>
      <w:r>
        <w:rPr>
          <w:rFonts w:ascii="宋体" w:hAnsi="宋体" w:eastAsia="宋体" w:cs="宋体"/>
          <w:b/>
          <w:bCs/>
          <w:spacing w:val="-4"/>
          <w:sz w:val="28"/>
          <w:szCs w:val="28"/>
        </w:rPr>
        <w:t>三、商务要求：</w:t>
      </w:r>
    </w:p>
    <w:p>
      <w:pPr>
        <w:pStyle w:val="2"/>
        <w:spacing w:before="309" w:line="224" w:lineRule="auto"/>
        <w:ind w:left="604"/>
        <w:outlineLvl w:val="1"/>
        <w:rPr>
          <w:sz w:val="28"/>
          <w:szCs w:val="28"/>
        </w:rPr>
      </w:pPr>
      <w:r>
        <w:rPr>
          <w:b/>
          <w:bCs/>
          <w:spacing w:val="-7"/>
          <w:sz w:val="28"/>
          <w:szCs w:val="28"/>
        </w:rPr>
        <w:t>1、项目工期：</w:t>
      </w:r>
    </w:p>
    <w:p>
      <w:pPr>
        <w:pStyle w:val="2"/>
        <w:spacing w:before="200" w:line="540" w:lineRule="exact"/>
        <w:ind w:left="592"/>
        <w:rPr>
          <w:sz w:val="28"/>
          <w:szCs w:val="28"/>
        </w:rPr>
      </w:pPr>
      <w:r>
        <w:rPr>
          <w:b/>
          <w:bCs/>
          <w:spacing w:val="-4"/>
          <w:position w:val="19"/>
          <w:sz w:val="28"/>
          <w:szCs w:val="28"/>
        </w:rPr>
        <w:t>（1）</w:t>
      </w:r>
      <w:r>
        <w:rPr>
          <w:spacing w:val="-4"/>
          <w:position w:val="19"/>
          <w:sz w:val="28"/>
          <w:szCs w:val="28"/>
        </w:rPr>
        <w:t>自合同签订之日起，直至各阶段工作任务完成之日止。</w:t>
      </w:r>
    </w:p>
    <w:p>
      <w:pPr>
        <w:pStyle w:val="2"/>
        <w:spacing w:before="1" w:line="222" w:lineRule="auto"/>
        <w:ind w:left="592"/>
        <w:rPr>
          <w:sz w:val="28"/>
          <w:szCs w:val="28"/>
        </w:rPr>
      </w:pPr>
      <w:r>
        <w:rPr>
          <w:spacing w:val="-4"/>
          <w:sz w:val="28"/>
          <w:szCs w:val="28"/>
        </w:rPr>
        <w:t>（2）整个项目实施工期不得超过12个月。</w:t>
      </w:r>
    </w:p>
    <w:p>
      <w:pPr>
        <w:pStyle w:val="2"/>
        <w:spacing w:before="201" w:line="540" w:lineRule="exact"/>
        <w:ind w:right="80"/>
        <w:jc w:val="right"/>
        <w:rPr>
          <w:sz w:val="28"/>
          <w:szCs w:val="28"/>
        </w:rPr>
      </w:pPr>
      <w:r>
        <w:rPr>
          <w:spacing w:val="-5"/>
          <w:position w:val="19"/>
          <w:sz w:val="28"/>
          <w:szCs w:val="28"/>
        </w:rPr>
        <w:t>自进场之日起，需在3个月内完成临床科室调研工</w:t>
      </w:r>
      <w:r>
        <w:rPr>
          <w:spacing w:val="-6"/>
          <w:position w:val="19"/>
          <w:sz w:val="28"/>
          <w:szCs w:val="28"/>
        </w:rPr>
        <w:t>作，6个月内</w:t>
      </w:r>
    </w:p>
    <w:p>
      <w:pPr>
        <w:pStyle w:val="2"/>
        <w:spacing w:before="1" w:line="221" w:lineRule="auto"/>
        <w:ind w:left="61"/>
        <w:rPr>
          <w:sz w:val="28"/>
          <w:szCs w:val="28"/>
        </w:rPr>
      </w:pPr>
      <w:r>
        <w:rPr>
          <w:spacing w:val="-3"/>
          <w:sz w:val="28"/>
          <w:szCs w:val="28"/>
        </w:rPr>
        <w:t>出台新的绩效方案，9个月内新方案开始试运</w:t>
      </w:r>
      <w:r>
        <w:rPr>
          <w:spacing w:val="-4"/>
          <w:sz w:val="28"/>
          <w:szCs w:val="28"/>
        </w:rPr>
        <w:t>行。</w:t>
      </w:r>
    </w:p>
    <w:p>
      <w:pPr>
        <w:pStyle w:val="2"/>
        <w:spacing w:before="203" w:line="222" w:lineRule="auto"/>
        <w:ind w:left="592"/>
        <w:rPr>
          <w:sz w:val="28"/>
          <w:szCs w:val="28"/>
        </w:rPr>
      </w:pPr>
      <w:r>
        <w:rPr>
          <w:spacing w:val="-1"/>
          <w:sz w:val="28"/>
          <w:szCs w:val="28"/>
        </w:rPr>
        <w:t>（3）特殊情况，经双方协商，按采购人要求进行工期调整。</w:t>
      </w:r>
    </w:p>
    <w:p>
      <w:pPr>
        <w:pStyle w:val="2"/>
        <w:spacing w:before="205" w:line="540" w:lineRule="exact"/>
        <w:ind w:left="588"/>
        <w:rPr>
          <w:sz w:val="28"/>
          <w:szCs w:val="28"/>
        </w:rPr>
      </w:pPr>
      <w:r>
        <w:rPr>
          <w:rFonts w:hint="eastAsia"/>
          <w:b/>
          <w:bCs/>
          <w:spacing w:val="-6"/>
          <w:position w:val="19"/>
          <w:sz w:val="28"/>
          <w:szCs w:val="28"/>
          <w:lang w:val="en-US" w:eastAsia="zh-CN"/>
        </w:rPr>
        <w:t>2</w:t>
      </w:r>
      <w:r>
        <w:rPr>
          <w:b/>
          <w:bCs/>
          <w:spacing w:val="-6"/>
          <w:position w:val="19"/>
          <w:sz w:val="28"/>
          <w:szCs w:val="28"/>
        </w:rPr>
        <w:t>、质保期：验收合格后2年。</w:t>
      </w:r>
    </w:p>
    <w:p>
      <w:pPr>
        <w:pStyle w:val="2"/>
        <w:spacing w:before="1" w:line="221" w:lineRule="auto"/>
        <w:ind w:left="582"/>
        <w:rPr>
          <w:sz w:val="28"/>
          <w:szCs w:val="28"/>
        </w:rPr>
      </w:pPr>
      <w:r>
        <w:rPr>
          <w:rFonts w:hint="eastAsia"/>
          <w:b/>
          <w:bCs/>
          <w:spacing w:val="-3"/>
          <w:sz w:val="28"/>
          <w:szCs w:val="28"/>
          <w:lang w:val="en-US" w:eastAsia="zh-CN"/>
        </w:rPr>
        <w:t>3</w:t>
      </w:r>
      <w:r>
        <w:rPr>
          <w:b/>
          <w:bCs/>
          <w:spacing w:val="-3"/>
          <w:sz w:val="28"/>
          <w:szCs w:val="28"/>
        </w:rPr>
        <w:t>、售后服务要求：</w:t>
      </w:r>
    </w:p>
    <w:p>
      <w:pPr>
        <w:pStyle w:val="2"/>
        <w:spacing w:before="204" w:line="356" w:lineRule="auto"/>
        <w:ind w:left="41" w:right="82" w:firstLine="550"/>
        <w:jc w:val="both"/>
        <w:rPr>
          <w:sz w:val="28"/>
          <w:szCs w:val="28"/>
        </w:rPr>
      </w:pPr>
      <w:r>
        <w:rPr>
          <w:spacing w:val="1"/>
          <w:sz w:val="28"/>
          <w:szCs w:val="28"/>
        </w:rPr>
        <w:t>（1）培训系统管理员：系统试运行期间，中标人负责</w:t>
      </w:r>
      <w:r>
        <w:rPr>
          <w:sz w:val="28"/>
          <w:szCs w:val="28"/>
        </w:rPr>
        <w:t>为院方免</w:t>
      </w:r>
      <w:r>
        <w:rPr>
          <w:spacing w:val="-6"/>
          <w:sz w:val="28"/>
          <w:szCs w:val="28"/>
        </w:rPr>
        <w:t>费培训1-2名系统维护人员，通过培训，使维护人员能熟练规范的进</w:t>
      </w:r>
    </w:p>
    <w:p>
      <w:pPr>
        <w:pStyle w:val="2"/>
        <w:spacing w:before="1" w:line="220" w:lineRule="auto"/>
        <w:ind w:left="34"/>
        <w:rPr>
          <w:sz w:val="28"/>
          <w:szCs w:val="28"/>
        </w:rPr>
      </w:pPr>
      <w:r>
        <w:rPr>
          <w:spacing w:val="-1"/>
          <w:sz w:val="28"/>
          <w:szCs w:val="28"/>
        </w:rPr>
        <w:t>行操作，对一般故障能进行处理和日常维护。</w:t>
      </w:r>
    </w:p>
    <w:p>
      <w:pPr>
        <w:pStyle w:val="2"/>
        <w:spacing w:before="199" w:line="220" w:lineRule="auto"/>
        <w:rPr>
          <w:sz w:val="28"/>
          <w:szCs w:val="28"/>
        </w:rPr>
      </w:pPr>
      <w:r>
        <w:rPr>
          <w:sz w:val="28"/>
          <w:szCs w:val="28"/>
        </w:rPr>
        <w:t>（2）现场咨询：服务期内每年提供不少于4次现</w:t>
      </w:r>
      <w:r>
        <w:rPr>
          <w:spacing w:val="-1"/>
          <w:sz w:val="28"/>
          <w:szCs w:val="28"/>
        </w:rPr>
        <w:t>场支持服务，解决软件系统使用维护过程中存在的问题，咨询方案的调整。</w:t>
      </w:r>
    </w:p>
    <w:p>
      <w:pPr>
        <w:pStyle w:val="2"/>
        <w:spacing w:before="206" w:line="356" w:lineRule="auto"/>
        <w:ind w:left="34" w:firstLine="557"/>
        <w:jc w:val="both"/>
        <w:rPr>
          <w:sz w:val="28"/>
          <w:szCs w:val="28"/>
        </w:rPr>
      </w:pPr>
      <w:r>
        <w:rPr>
          <w:spacing w:val="-8"/>
          <w:sz w:val="28"/>
          <w:szCs w:val="28"/>
        </w:rPr>
        <w:t>（3）电话咨询：免费提供每周7天/每天24小时电话支持服务，</w:t>
      </w:r>
      <w:r>
        <w:rPr>
          <w:spacing w:val="-4"/>
          <w:sz w:val="28"/>
          <w:szCs w:val="28"/>
        </w:rPr>
        <w:t>解答院方在系统使用、维护过程中遇到的问题，及时提出解决问题的</w:t>
      </w:r>
    </w:p>
    <w:p>
      <w:pPr>
        <w:pStyle w:val="2"/>
        <w:spacing w:before="1" w:line="220" w:lineRule="auto"/>
        <w:ind w:left="32"/>
        <w:rPr>
          <w:sz w:val="28"/>
          <w:szCs w:val="28"/>
        </w:rPr>
      </w:pPr>
      <w:r>
        <w:rPr>
          <w:spacing w:val="-3"/>
          <w:sz w:val="28"/>
          <w:szCs w:val="28"/>
        </w:rPr>
        <w:t>建议和操作方法。</w:t>
      </w:r>
    </w:p>
    <w:p>
      <w:pPr>
        <w:pStyle w:val="2"/>
        <w:spacing w:before="205" w:line="540" w:lineRule="exact"/>
        <w:ind w:left="592"/>
        <w:rPr>
          <w:sz w:val="28"/>
          <w:szCs w:val="28"/>
        </w:rPr>
      </w:pPr>
      <w:r>
        <w:rPr>
          <w:spacing w:val="1"/>
          <w:position w:val="19"/>
          <w:sz w:val="28"/>
          <w:szCs w:val="28"/>
        </w:rPr>
        <w:t>（4）远程协同服务：免费为医院建立远程维护系统，</w:t>
      </w:r>
      <w:r>
        <w:rPr>
          <w:position w:val="19"/>
          <w:sz w:val="28"/>
          <w:szCs w:val="28"/>
        </w:rPr>
        <w:t>针对电话</w:t>
      </w:r>
    </w:p>
    <w:p>
      <w:pPr>
        <w:pStyle w:val="2"/>
        <w:spacing w:line="221" w:lineRule="auto"/>
        <w:ind w:left="48"/>
        <w:rPr>
          <w:sz w:val="28"/>
          <w:szCs w:val="28"/>
        </w:rPr>
      </w:pPr>
      <w:r>
        <w:rPr>
          <w:spacing w:val="-1"/>
          <w:sz w:val="28"/>
          <w:szCs w:val="28"/>
        </w:rPr>
        <w:t>咨询无法解决的问题，需工程师通过安全网络</w:t>
      </w:r>
      <w:r>
        <w:rPr>
          <w:spacing w:val="-2"/>
          <w:sz w:val="28"/>
          <w:szCs w:val="28"/>
        </w:rPr>
        <w:t>进行远程支持。</w:t>
      </w:r>
    </w:p>
    <w:p>
      <w:pPr>
        <w:pStyle w:val="2"/>
        <w:spacing w:before="204" w:line="540" w:lineRule="exact"/>
        <w:ind w:right="80"/>
        <w:jc w:val="right"/>
        <w:rPr>
          <w:sz w:val="28"/>
          <w:szCs w:val="28"/>
        </w:rPr>
      </w:pPr>
      <w:r>
        <w:rPr>
          <w:spacing w:val="-5"/>
          <w:position w:val="19"/>
          <w:sz w:val="28"/>
          <w:szCs w:val="28"/>
        </w:rPr>
        <w:t>如有紧急故障，工作人员在得到通知后2小时内</w:t>
      </w:r>
      <w:r>
        <w:rPr>
          <w:spacing w:val="-6"/>
          <w:position w:val="19"/>
          <w:sz w:val="28"/>
          <w:szCs w:val="28"/>
        </w:rPr>
        <w:t>提供远程协同支</w:t>
      </w:r>
    </w:p>
    <w:p>
      <w:pPr>
        <w:pStyle w:val="2"/>
        <w:spacing w:before="1" w:line="220" w:lineRule="auto"/>
        <w:ind w:left="34"/>
        <w:rPr>
          <w:sz w:val="28"/>
          <w:szCs w:val="28"/>
        </w:rPr>
      </w:pPr>
      <w:r>
        <w:rPr>
          <w:spacing w:val="-3"/>
          <w:sz w:val="28"/>
          <w:szCs w:val="28"/>
        </w:rPr>
        <w:t>持，需48小时内必须到达医院，并排除故障。</w:t>
      </w:r>
    </w:p>
    <w:p>
      <w:pPr>
        <w:pStyle w:val="2"/>
        <w:spacing w:before="205" w:line="356" w:lineRule="auto"/>
        <w:ind w:left="32" w:right="45" w:firstLine="556"/>
        <w:rPr>
          <w:sz w:val="28"/>
          <w:szCs w:val="28"/>
        </w:rPr>
      </w:pPr>
      <w:r>
        <w:rPr>
          <w:rFonts w:hint="eastAsia"/>
          <w:b/>
          <w:bCs/>
          <w:spacing w:val="-1"/>
          <w:sz w:val="28"/>
          <w:szCs w:val="28"/>
          <w:lang w:val="en-US" w:eastAsia="zh-CN"/>
        </w:rPr>
        <w:t>4</w:t>
      </w:r>
      <w:r>
        <w:rPr>
          <w:b/>
          <w:bCs/>
          <w:spacing w:val="-1"/>
          <w:sz w:val="28"/>
          <w:szCs w:val="28"/>
        </w:rPr>
        <w:t>、保密要求</w:t>
      </w:r>
      <w:r>
        <w:rPr>
          <w:spacing w:val="-1"/>
          <w:sz w:val="28"/>
          <w:szCs w:val="28"/>
        </w:rPr>
        <w:t>针对本次绩效管理服务中涉及医院提供的包括但</w:t>
      </w:r>
      <w:r>
        <w:rPr>
          <w:spacing w:val="-3"/>
          <w:sz w:val="28"/>
          <w:szCs w:val="28"/>
        </w:rPr>
        <w:t>不限于历史收费数据、业务数据、科室人员信息、绩效管理方案等，</w:t>
      </w:r>
      <w:r>
        <w:rPr>
          <w:spacing w:val="-4"/>
          <w:sz w:val="28"/>
          <w:szCs w:val="28"/>
        </w:rPr>
        <w:t>应提供数据使用管理方案，保障数据能可靠安全应用，需签署数据保</w:t>
      </w:r>
    </w:p>
    <w:p>
      <w:pPr>
        <w:pStyle w:val="2"/>
        <w:spacing w:before="2" w:line="222" w:lineRule="auto"/>
        <w:ind w:left="47"/>
        <w:rPr>
          <w:sz w:val="28"/>
          <w:szCs w:val="28"/>
        </w:rPr>
      </w:pPr>
      <w:r>
        <w:rPr>
          <w:spacing w:val="-9"/>
          <w:sz w:val="28"/>
          <w:szCs w:val="28"/>
        </w:rPr>
        <w:t>密协议。</w:t>
      </w:r>
    </w:p>
    <w:p>
      <w:pPr>
        <w:pStyle w:val="2"/>
        <w:spacing w:before="202" w:line="222" w:lineRule="auto"/>
        <w:ind w:left="585"/>
        <w:rPr>
          <w:sz w:val="28"/>
          <w:szCs w:val="28"/>
        </w:rPr>
      </w:pPr>
      <w:r>
        <w:rPr>
          <w:rFonts w:hint="eastAsia"/>
          <w:b/>
          <w:bCs/>
          <w:spacing w:val="-2"/>
          <w:sz w:val="28"/>
          <w:szCs w:val="28"/>
          <w:lang w:val="en-US" w:eastAsia="zh-CN"/>
        </w:rPr>
        <w:t>5</w:t>
      </w:r>
      <w:bookmarkStart w:id="0" w:name="_GoBack"/>
      <w:bookmarkEnd w:id="0"/>
      <w:r>
        <w:rPr>
          <w:b/>
          <w:bCs/>
          <w:spacing w:val="-2"/>
          <w:sz w:val="28"/>
          <w:szCs w:val="28"/>
        </w:rPr>
        <w:t>、成果要求</w:t>
      </w:r>
      <w:r>
        <w:rPr>
          <w:spacing w:val="-2"/>
          <w:sz w:val="28"/>
          <w:szCs w:val="28"/>
        </w:rPr>
        <w:t>（包括但不限于）</w:t>
      </w:r>
    </w:p>
    <w:p>
      <w:pPr>
        <w:pStyle w:val="2"/>
        <w:spacing w:before="203" w:line="222" w:lineRule="auto"/>
        <w:ind w:left="592"/>
        <w:rPr>
          <w:sz w:val="28"/>
          <w:szCs w:val="28"/>
        </w:rPr>
      </w:pPr>
      <w:r>
        <w:rPr>
          <w:spacing w:val="-1"/>
          <w:sz w:val="28"/>
          <w:szCs w:val="28"/>
        </w:rPr>
        <w:t>（1）医院绩效管理调研报告及总体方案；</w:t>
      </w:r>
    </w:p>
    <w:p>
      <w:pPr>
        <w:pStyle w:val="2"/>
        <w:spacing w:before="203" w:line="540" w:lineRule="exact"/>
        <w:ind w:left="592"/>
        <w:rPr>
          <w:sz w:val="28"/>
          <w:szCs w:val="28"/>
        </w:rPr>
      </w:pPr>
      <w:r>
        <w:rPr>
          <w:spacing w:val="-1"/>
          <w:position w:val="19"/>
          <w:sz w:val="28"/>
          <w:szCs w:val="28"/>
        </w:rPr>
        <w:t>（2）医院科室直接成本管理方案；</w:t>
      </w:r>
    </w:p>
    <w:p>
      <w:pPr>
        <w:pStyle w:val="2"/>
        <w:spacing w:before="1" w:line="220" w:lineRule="auto"/>
        <w:ind w:left="592"/>
        <w:rPr>
          <w:sz w:val="28"/>
          <w:szCs w:val="28"/>
        </w:rPr>
      </w:pPr>
      <w:r>
        <w:rPr>
          <w:spacing w:val="-1"/>
          <w:sz w:val="28"/>
          <w:szCs w:val="28"/>
        </w:rPr>
        <w:t>（3）医院绩效考核框架性方案；</w:t>
      </w:r>
    </w:p>
    <w:p>
      <w:pPr>
        <w:pStyle w:val="2"/>
        <w:spacing w:before="205" w:line="540" w:lineRule="exact"/>
        <w:ind w:left="592"/>
        <w:rPr>
          <w:sz w:val="28"/>
          <w:szCs w:val="28"/>
        </w:rPr>
      </w:pPr>
      <w:r>
        <w:rPr>
          <w:spacing w:val="-1"/>
          <w:position w:val="19"/>
          <w:sz w:val="28"/>
          <w:szCs w:val="28"/>
        </w:rPr>
        <w:t>（4）医院绩效方案二次分配指导意见；</w:t>
      </w:r>
    </w:p>
    <w:p>
      <w:pPr>
        <w:pStyle w:val="2"/>
        <w:spacing w:before="1" w:line="221" w:lineRule="auto"/>
        <w:ind w:left="592"/>
        <w:rPr>
          <w:sz w:val="28"/>
          <w:szCs w:val="28"/>
        </w:rPr>
      </w:pPr>
      <w:r>
        <w:rPr>
          <w:spacing w:val="-2"/>
          <w:sz w:val="28"/>
          <w:szCs w:val="28"/>
        </w:rPr>
        <w:t>（5）试运行后总结报告；</w:t>
      </w:r>
    </w:p>
    <w:p>
      <w:pPr>
        <w:pStyle w:val="2"/>
        <w:spacing w:before="204" w:line="540" w:lineRule="exact"/>
        <w:ind w:left="592"/>
        <w:rPr>
          <w:sz w:val="28"/>
          <w:szCs w:val="28"/>
        </w:rPr>
      </w:pPr>
      <w:r>
        <w:rPr>
          <w:spacing w:val="-2"/>
          <w:position w:val="19"/>
          <w:sz w:val="28"/>
          <w:szCs w:val="28"/>
        </w:rPr>
        <w:t>（6）年度绩效系统运行分析报告等。</w:t>
      </w:r>
    </w:p>
    <w:p>
      <w:pPr>
        <w:pStyle w:val="2"/>
        <w:spacing w:before="1" w:line="222" w:lineRule="auto"/>
        <w:ind w:left="592"/>
        <w:rPr>
          <w:sz w:val="28"/>
          <w:szCs w:val="28"/>
        </w:rPr>
      </w:pPr>
      <w:r>
        <w:rPr>
          <w:spacing w:val="-4"/>
          <w:sz w:val="28"/>
          <w:szCs w:val="28"/>
        </w:rPr>
        <w:t>（7）其他</w:t>
      </w:r>
    </w:p>
    <w:p>
      <w:pPr>
        <w:pStyle w:val="2"/>
        <w:spacing w:before="205" w:line="223" w:lineRule="auto"/>
        <w:ind w:left="592"/>
        <w:rPr>
          <w:sz w:val="28"/>
          <w:szCs w:val="28"/>
        </w:rPr>
        <w:sectPr>
          <w:pgSz w:w="11906" w:h="16838"/>
          <w:pgMar w:top="1431" w:right="1718" w:bottom="0" w:left="1785" w:header="0" w:footer="0" w:gutter="0"/>
          <w:cols w:space="720" w:num="1"/>
        </w:sectPr>
      </w:pPr>
    </w:p>
    <w:p>
      <w:pPr>
        <w:pStyle w:val="2"/>
        <w:spacing w:before="1" w:line="222" w:lineRule="auto"/>
        <w:ind w:left="592"/>
        <w:rPr>
          <w:sz w:val="28"/>
          <w:szCs w:val="28"/>
        </w:rPr>
      </w:pPr>
    </w:p>
    <w:sectPr>
      <w:pgSz w:w="11906" w:h="16838"/>
      <w:pgMar w:top="1431" w:right="1718"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11B69D1"/>
    <w:rsid w:val="2E363519"/>
    <w:rsid w:val="2E895A30"/>
    <w:rsid w:val="39347AA8"/>
    <w:rsid w:val="3DF26353"/>
    <w:rsid w:val="44D202F8"/>
    <w:rsid w:val="4BA472D8"/>
    <w:rsid w:val="50773F0D"/>
    <w:rsid w:val="56024028"/>
    <w:rsid w:val="577E66A7"/>
    <w:rsid w:val="606C02F9"/>
    <w:rsid w:val="62DA44DC"/>
    <w:rsid w:val="635F5CE5"/>
    <w:rsid w:val="668C44EA"/>
    <w:rsid w:val="67775DD6"/>
    <w:rsid w:val="78424338"/>
    <w:rsid w:val="7B1C0955"/>
    <w:rsid w:val="7F2A71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0"/>
      <w:szCs w:val="3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Office_11.8.2.11978_F1E327BC-269C-435d-A152-05C5408002CA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2023-07-14T00:21:00Z</dcterms:created>
  <dc:creator>HP</dc:creator>
  <cp:lastModifiedBy>Y Yang</cp:lastModifiedBy>
  <cp:lastPrinted>2023-07-14T01:50:00Z</cp:lastPrinted>
  <dcterms:modified xsi:type="dcterms:W3CDTF">2023-07-24T01:22:02Z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2023-07-14T08:17:44Z</vt:filetime>
  </property>
  <property fmtid="{D5CDD505-2E9C-101B-9397-08002B2CF9AE}" pid="4" name="UsrData">
    <vt:lpwstr>64b0941f19e5f3001f512da7</vt:lpwstr>
  </property>
  <property fmtid="{D5CDD505-2E9C-101B-9397-08002B2CF9AE}" pid="5" name="KSOProductBuildVer">
    <vt:lpwstr>2052-11.8.2.11978</vt:lpwstr>
  </property>
  <property fmtid="{D5CDD505-2E9C-101B-9397-08002B2CF9AE}" pid="6" name="ICV">
    <vt:lpwstr>D2E2077CFBAA49E8B8E5330353116EBC</vt:lpwstr>
  </property>
</Properties>
</file>