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default" w:ascii="黑体" w:eastAsia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绵阳市妇幼保健院 绵阳市儿童医院</w:t>
      </w:r>
    </w:p>
    <w:p>
      <w:pPr>
        <w:spacing w:line="440" w:lineRule="exact"/>
        <w:jc w:val="center"/>
        <w:rPr>
          <w:rFonts w:ascii="黑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高新院区电梯维保服务项目具体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</w:rPr>
        <w:t>要求</w:t>
      </w:r>
    </w:p>
    <w:p>
      <w:pPr>
        <w:spacing w:line="440" w:lineRule="exact"/>
        <w:ind w:firstLine="608" w:firstLineChars="202"/>
        <w:rPr>
          <w:rFonts w:ascii="黑体" w:eastAsia="黑体"/>
          <w:b/>
          <w:bCs/>
          <w:color w:val="000000"/>
          <w:kern w:val="0"/>
          <w:sz w:val="30"/>
          <w:szCs w:val="30"/>
        </w:rPr>
      </w:pPr>
    </w:p>
    <w:p>
      <w:pPr>
        <w:spacing w:line="440" w:lineRule="exact"/>
        <w:ind w:firstLine="487" w:firstLineChars="202"/>
        <w:outlineLvl w:val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一、项目概况</w:t>
      </w:r>
    </w:p>
    <w:p>
      <w:pPr>
        <w:spacing w:line="440" w:lineRule="exact"/>
        <w:ind w:firstLine="484" w:firstLineChars="202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ascii="仿宋_GB2312" w:eastAsia="仿宋_GB2312" w:cs="仿宋_GB2312"/>
          <w:sz w:val="24"/>
          <w:szCs w:val="24"/>
        </w:rPr>
        <w:t>1.</w:t>
      </w:r>
      <w:r>
        <w:rPr>
          <w:rFonts w:hint="eastAsia" w:ascii="仿宋_GB2312" w:eastAsia="仿宋_GB2312" w:cs="仿宋_GB2312"/>
          <w:sz w:val="24"/>
          <w:szCs w:val="24"/>
        </w:rPr>
        <w:t>项目名称：高新院区电梯维保服务项目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；</w:t>
      </w:r>
    </w:p>
    <w:p>
      <w:pPr>
        <w:spacing w:line="440" w:lineRule="exact"/>
        <w:ind w:firstLine="484" w:firstLineChars="202"/>
        <w:rPr>
          <w:rFonts w:hint="default" w:ascii="仿宋_GB2312" w:eastAsia="仿宋_GB2312" w:cs="仿宋_GB2312"/>
          <w:sz w:val="24"/>
          <w:szCs w:val="24"/>
          <w:lang w:val="en-US" w:eastAsia="zh-CN"/>
        </w:rPr>
      </w:pPr>
      <w:r>
        <w:rPr>
          <w:rFonts w:ascii="仿宋_GB2312" w:eastAsia="仿宋_GB2312" w:cs="仿宋_GB2312"/>
          <w:sz w:val="24"/>
          <w:szCs w:val="24"/>
        </w:rPr>
        <w:t>2.</w:t>
      </w:r>
      <w:r>
        <w:rPr>
          <w:rFonts w:hint="eastAsia" w:ascii="仿宋_GB2312" w:eastAsia="仿宋_GB2312" w:cs="仿宋_GB2312"/>
          <w:sz w:val="24"/>
          <w:szCs w:val="24"/>
        </w:rPr>
        <w:t>项目位置：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绵阳市涪城区石桥铺路238号；</w:t>
      </w:r>
    </w:p>
    <w:p>
      <w:pPr>
        <w:spacing w:line="440" w:lineRule="exact"/>
        <w:ind w:firstLine="484" w:firstLineChars="202"/>
        <w:outlineLvl w:val="0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仿宋_GB2312" w:eastAsia="仿宋_GB2312" w:cs="仿宋_GB2312"/>
          <w:sz w:val="24"/>
          <w:szCs w:val="24"/>
        </w:rPr>
        <w:t>电梯清单</w:t>
      </w:r>
    </w:p>
    <w:tbl>
      <w:tblPr>
        <w:tblStyle w:val="7"/>
        <w:tblpPr w:leftFromText="180" w:rightFromText="180" w:vertAnchor="text" w:horzAnchor="page" w:tblpX="2049" w:tblpY="876"/>
        <w:tblOverlap w:val="never"/>
        <w:tblW w:w="77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413"/>
        <w:gridCol w:w="2037"/>
        <w:gridCol w:w="1163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型号、规格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层站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曳引驱动乘客电梯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沃克斯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VBW1600/1.75-VVVF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曳引驱动乘客电梯</w:t>
            </w: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沃克斯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VE1000/1.75-VVVF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11/11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曳引驱动乘客电梯</w:t>
            </w: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沃克斯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VBW1600/1.75-VVVF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8/8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>
      <w:pPr>
        <w:spacing w:line="440" w:lineRule="exact"/>
        <w:ind w:firstLine="484" w:firstLineChars="202"/>
        <w:rPr>
          <w:rFonts w:hint="eastAsia" w:asci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直</w:t>
      </w:r>
      <w:r>
        <w:rPr>
          <w:rFonts w:hint="eastAsia" w:ascii="仿宋_GB2312" w:eastAsia="仿宋_GB2312" w:cs="仿宋_GB2312"/>
          <w:sz w:val="24"/>
          <w:szCs w:val="24"/>
        </w:rPr>
        <w:t>升降电梯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共8</w:t>
      </w:r>
      <w:r>
        <w:rPr>
          <w:rFonts w:hint="eastAsia" w:ascii="仿宋_GB2312" w:eastAsia="仿宋_GB2312" w:cs="仿宋_GB2312"/>
          <w:sz w:val="24"/>
          <w:szCs w:val="24"/>
        </w:rPr>
        <w:t>台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，其中：</w:t>
      </w:r>
    </w:p>
    <w:p>
      <w:pPr>
        <w:spacing w:line="440" w:lineRule="exact"/>
        <w:ind w:firstLine="484" w:firstLineChars="202"/>
        <w:rPr>
          <w:rFonts w:hint="eastAsia" w:ascii="仿宋_GB2312" w:eastAsia="仿宋_GB2312" w:cs="仿宋_GB2312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beforeLines="0" w:afterLines="0"/>
        <w:ind w:firstLine="482" w:firstLineChars="200"/>
        <w:rPr>
          <w:rFonts w:hint="eastAsia" w:asci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本项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>服务期限</w:t>
      </w:r>
    </w:p>
    <w:p>
      <w:pPr>
        <w:numPr>
          <w:ilvl w:val="0"/>
          <w:numId w:val="0"/>
        </w:numPr>
        <w:spacing w:beforeLines="0" w:afterLines="0"/>
        <w:ind w:firstLine="480" w:firstLineChars="200"/>
        <w:rPr>
          <w:rFonts w:hint="eastAsia" w:ascii="仿宋_GB2312" w:hAnsi="Times New Roman" w:eastAsia="仿宋_GB2312" w:cs="仿宋_GB2312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4"/>
          <w:szCs w:val="24"/>
        </w:rPr>
        <w:t>维保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服务</w:t>
      </w:r>
      <w:r>
        <w:rPr>
          <w:rFonts w:hint="eastAsia" w:ascii="仿宋_GB2312" w:hAnsi="Times New Roman" w:eastAsia="仿宋_GB2312" w:cs="仿宋_GB2312"/>
          <w:sz w:val="24"/>
          <w:szCs w:val="24"/>
        </w:rPr>
        <w:t>期限三年，合同一年一签，</w:t>
      </w:r>
      <w:r>
        <w:rPr>
          <w:rFonts w:hint="eastAsia" w:ascii="仿宋_GB2312" w:eastAsia="仿宋_GB2312" w:cs="仿宋_GB2312"/>
          <w:sz w:val="24"/>
          <w:szCs w:val="24"/>
          <w:highlight w:val="none"/>
          <w:lang w:val="en-US" w:eastAsia="zh-CN"/>
        </w:rPr>
        <w:t>根据年度服务考核结果，</w:t>
      </w:r>
      <w:r>
        <w:rPr>
          <w:rFonts w:hint="eastAsia" w:ascii="仿宋_GB2312" w:hAnsi="Times New Roman" w:eastAsia="仿宋_GB2312" w:cs="仿宋_GB2312"/>
          <w:sz w:val="24"/>
          <w:szCs w:val="24"/>
        </w:rPr>
        <w:t>续签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下一年度</w:t>
      </w:r>
      <w:r>
        <w:rPr>
          <w:rFonts w:hint="eastAsia" w:ascii="仿宋_GB2312" w:hAnsi="Times New Roman" w:eastAsia="仿宋_GB2312" w:cs="仿宋_GB2312"/>
          <w:sz w:val="24"/>
          <w:szCs w:val="24"/>
        </w:rPr>
        <w:t xml:space="preserve">合同。在合同期间，如果乙方维保不满足合同要求或者不符合现行电梯维保相关法律、法规、规则等要求，甲方有权单方面解除本合同，并追究乙方责任。 </w:t>
      </w:r>
    </w:p>
    <w:p>
      <w:pPr>
        <w:numPr>
          <w:ilvl w:val="0"/>
          <w:numId w:val="0"/>
        </w:numPr>
        <w:spacing w:beforeLines="0" w:afterLines="0"/>
        <w:ind w:firstLine="240" w:firstLineChars="100"/>
        <w:rPr>
          <w:rFonts w:hint="eastAsia" w:ascii="Times New Roman" w:hAnsi="Times New Roman" w:eastAsia="宋体" w:cs="Times New Roman"/>
          <w:color w:val="auto"/>
          <w:sz w:val="24"/>
          <w:szCs w:val="22"/>
        </w:rPr>
      </w:pPr>
    </w:p>
    <w:p>
      <w:pPr>
        <w:spacing w:line="320" w:lineRule="exact"/>
        <w:ind w:firstLine="482" w:firstLineChars="200"/>
        <w:rPr>
          <w:rFonts w:ascii="宋体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、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>技术及商务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要求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1.</w:t>
      </w:r>
      <w:r>
        <w:rPr>
          <w:rFonts w:hint="eastAsia" w:ascii="仿宋_GB2312" w:eastAsia="仿宋_GB2312" w:cs="仿宋_GB2312"/>
          <w:sz w:val="24"/>
          <w:szCs w:val="24"/>
        </w:rPr>
        <w:t>保证电梯安全运行。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2.</w:t>
      </w:r>
      <w:r>
        <w:rPr>
          <w:rFonts w:hint="eastAsia" w:ascii="仿宋_GB2312" w:eastAsia="仿宋_GB2312" w:cs="仿宋_GB2312"/>
          <w:sz w:val="24"/>
          <w:szCs w:val="24"/>
        </w:rPr>
        <w:t>在保证电梯安全运行的前提下满足正常工作的需要。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</w:t>
      </w:r>
      <w:r>
        <w:rPr>
          <w:rFonts w:hint="eastAsia" w:ascii="仿宋_GB2312" w:eastAsia="仿宋_GB2312" w:cs="仿宋_GB2312"/>
          <w:sz w:val="24"/>
          <w:szCs w:val="24"/>
        </w:rPr>
        <w:t>在保证电梯安全运行的前提下降低电梯维护保养成本。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4.</w:t>
      </w:r>
      <w:r>
        <w:rPr>
          <w:rFonts w:hint="eastAsia" w:ascii="仿宋_GB2312" w:eastAsia="仿宋_GB2312" w:cs="仿宋_GB2312"/>
          <w:sz w:val="24"/>
          <w:szCs w:val="24"/>
        </w:rPr>
        <w:t>日常维护保养应遵守的标准：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hint="eastAsia" w:ascii="仿宋_GB2312" w:eastAsia="仿宋_GB2312" w:cs="仿宋_GB2312"/>
          <w:sz w:val="24"/>
          <w:szCs w:val="24"/>
        </w:rPr>
        <w:t>）中华人民共和国特种设备安全法</w:t>
      </w:r>
    </w:p>
    <w:p>
      <w:pPr>
        <w:spacing w:line="440" w:lineRule="exact"/>
        <w:ind w:firstLine="484" w:firstLineChars="202"/>
        <w:rPr>
          <w:rFonts w:hint="eastAsia" w:asci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hint="eastAsia" w:ascii="仿宋_GB2312" w:eastAsia="仿宋_GB2312" w:cs="仿宋_GB2312"/>
          <w:sz w:val="24"/>
          <w:szCs w:val="24"/>
        </w:rPr>
        <w:t>）电梯使用管理与维修保养规则</w:t>
      </w:r>
      <w:r>
        <w:rPr>
          <w:rFonts w:hint="eastAsia" w:ascii="仿宋_GB2312" w:eastAsia="仿宋_GB2312" w:cs="仿宋_GB2312"/>
          <w:sz w:val="24"/>
          <w:szCs w:val="24"/>
          <w:highlight w:val="none"/>
          <w:lang w:val="en-US" w:eastAsia="zh-CN"/>
        </w:rPr>
        <w:t>TSG T5002-2017</w:t>
      </w:r>
    </w:p>
    <w:p>
      <w:pPr>
        <w:spacing w:line="440" w:lineRule="exact"/>
        <w:ind w:firstLine="484" w:firstLineChars="202"/>
        <w:rPr>
          <w:rFonts w:hint="default" w:asci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  <w:highlight w:val="none"/>
          <w:lang w:val="en-US" w:eastAsia="zh-CN"/>
        </w:rPr>
        <w:t>（3）电梯维修规范GB/</w:t>
      </w:r>
      <w:r>
        <w:rPr>
          <w:rFonts w:ascii="仿宋_GB2312" w:eastAsia="仿宋_GB2312" w:cs="仿宋_GB2312"/>
          <w:sz w:val="24"/>
          <w:szCs w:val="24"/>
          <w:highlight w:val="none"/>
        </w:rPr>
        <w:t>T  18775-20</w:t>
      </w:r>
      <w:r>
        <w:rPr>
          <w:rFonts w:hint="eastAsia" w:ascii="仿宋_GB2312" w:eastAsia="仿宋_GB2312" w:cs="仿宋_GB2312"/>
          <w:sz w:val="24"/>
          <w:szCs w:val="24"/>
          <w:highlight w:val="none"/>
          <w:lang w:val="en-US" w:eastAsia="zh-CN"/>
        </w:rPr>
        <w:t>21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4</w:t>
      </w:r>
      <w:r>
        <w:rPr>
          <w:rFonts w:hint="eastAsia" w:ascii="仿宋_GB2312" w:eastAsia="仿宋_GB2312" w:cs="仿宋_GB2312"/>
          <w:sz w:val="24"/>
          <w:szCs w:val="24"/>
        </w:rPr>
        <w:t>）电梯维护保养规范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fldChar w:fldCharType="begin"/>
      </w:r>
      <w:r>
        <w:instrText xml:space="preserve"> HYPERLINK "javascript:viewDetailSubmit(document.forms[0],792526,'DB11/%20418-2007')" </w:instrText>
      </w:r>
      <w:r>
        <w:fldChar w:fldCharType="separate"/>
      </w:r>
      <w:r>
        <w:rPr>
          <w:rFonts w:ascii="仿宋_GB2312" w:eastAsia="仿宋_GB2312" w:cs="仿宋_GB2312"/>
          <w:sz w:val="24"/>
          <w:szCs w:val="24"/>
        </w:rPr>
        <w:t>DB51/T 2239-2016</w:t>
      </w:r>
      <w:r>
        <w:rPr>
          <w:rFonts w:ascii="仿宋_GB2312" w:eastAsia="仿宋_GB2312" w:cs="仿宋_GB2312"/>
          <w:sz w:val="24"/>
          <w:szCs w:val="24"/>
        </w:rPr>
        <w:fldChar w:fldCharType="end"/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hint="eastAsia" w:ascii="仿宋_GB2312" w:eastAsia="仿宋_GB2312" w:cs="仿宋_GB2312"/>
          <w:sz w:val="24"/>
          <w:szCs w:val="24"/>
        </w:rPr>
        <w:t>）四川省电梯安全监督管理办法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6</w:t>
      </w:r>
      <w:r>
        <w:rPr>
          <w:rFonts w:hint="eastAsia" w:ascii="仿宋_GB2312" w:eastAsia="仿宋_GB2312" w:cs="仿宋_GB2312"/>
          <w:sz w:val="24"/>
          <w:szCs w:val="24"/>
        </w:rPr>
        <w:t>）电梯安装使用维护说明书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eastAsia="仿宋_GB2312" w:cs="仿宋_GB2312"/>
          <w:sz w:val="24"/>
          <w:szCs w:val="24"/>
        </w:rPr>
        <w:t>以上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法规</w:t>
      </w:r>
      <w:r>
        <w:rPr>
          <w:rFonts w:hint="eastAsia" w:ascii="仿宋_GB2312" w:eastAsia="仿宋_GB2312" w:cs="仿宋_GB2312"/>
          <w:sz w:val="24"/>
          <w:szCs w:val="24"/>
        </w:rPr>
        <w:t>、标准均以最新有效版本为准。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5.</w:t>
      </w:r>
      <w:r>
        <w:rPr>
          <w:rFonts w:hint="eastAsia" w:ascii="仿宋_GB2312" w:eastAsia="仿宋_GB2312" w:cs="仿宋_GB2312"/>
          <w:sz w:val="24"/>
          <w:szCs w:val="24"/>
        </w:rPr>
        <w:t>维保单位应系统有计划的实施保养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hint="eastAsia" w:ascii="仿宋_GB2312" w:eastAsia="仿宋_GB2312" w:cs="仿宋_GB2312"/>
          <w:sz w:val="24"/>
          <w:szCs w:val="24"/>
        </w:rPr>
        <w:t>检查润滑和调校，至少</w:t>
      </w:r>
      <w:r>
        <w:rPr>
          <w:rFonts w:ascii="仿宋_GB2312" w:eastAsia="仿宋_GB2312" w:cs="仿宋_GB2312"/>
          <w:sz w:val="24"/>
          <w:szCs w:val="24"/>
        </w:rPr>
        <w:t>15</w:t>
      </w:r>
      <w:r>
        <w:rPr>
          <w:rFonts w:hint="eastAsia" w:ascii="仿宋_GB2312" w:eastAsia="仿宋_GB2312" w:cs="仿宋_GB2312"/>
          <w:sz w:val="24"/>
          <w:szCs w:val="24"/>
        </w:rPr>
        <w:t>日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历天</w:t>
      </w: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hint="eastAsia" w:ascii="仿宋_GB2312" w:eastAsia="仿宋_GB2312" w:cs="仿宋_GB2312"/>
          <w:sz w:val="24"/>
          <w:szCs w:val="24"/>
        </w:rPr>
        <w:t>次的例行保养，保证所有机组的正常运行。保养符合行业安全运行标准。保养完毕后，将保养单交使用单位签字认可。保养任务的完成与否，以保养单为准。建立每部电梯的维保记录，在维保过程中，发现事故隐患及时告知电梯使用单位；发现严重事故隐患，及时向当地质量技术监督部门报告。</w:t>
      </w:r>
    </w:p>
    <w:p>
      <w:pPr>
        <w:spacing w:line="440" w:lineRule="exact"/>
        <w:ind w:firstLine="484" w:firstLineChars="202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6.</w:t>
      </w:r>
      <w:r>
        <w:rPr>
          <w:rFonts w:hint="eastAsia" w:ascii="仿宋_GB2312" w:eastAsia="仿宋_GB2312" w:cs="仿宋_GB2312"/>
          <w:sz w:val="24"/>
          <w:szCs w:val="24"/>
        </w:rPr>
        <w:t>维保单位应保证使用单位通过年检。（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年度电梯强制检测费</w:t>
      </w:r>
      <w:r>
        <w:rPr>
          <w:rFonts w:hint="eastAsia" w:ascii="仿宋_GB2312" w:eastAsia="仿宋_GB2312" w:cs="仿宋_GB2312"/>
          <w:sz w:val="24"/>
          <w:szCs w:val="24"/>
        </w:rPr>
        <w:t>由维保单位支付）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bookmarkStart w:id="0" w:name="_GoBack"/>
      <w:bookmarkEnd w:id="0"/>
    </w:p>
    <w:p>
      <w:pPr>
        <w:numPr>
          <w:ilvl w:val="0"/>
          <w:numId w:val="2"/>
        </w:numPr>
        <w:spacing w:line="440" w:lineRule="exact"/>
        <w:ind w:firstLine="484" w:firstLineChars="202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维保单位自行配备工作所需要的工具及设备，保养时设置现场安全警示标志。免费提供保养所需的润滑油、润滑脂和清洁材料，需要更换的单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个配件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≦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人民币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500</w:t>
      </w:r>
      <w:r>
        <w:rPr>
          <w:rFonts w:ascii="仿宋_GB2312" w:eastAsia="仿宋_GB2312" w:cs="仿宋_GB2312"/>
          <w:sz w:val="24"/>
          <w:szCs w:val="24"/>
        </w:rPr>
        <w:t>.00</w:t>
      </w:r>
      <w:r>
        <w:rPr>
          <w:rFonts w:hint="eastAsia" w:ascii="仿宋_GB2312" w:eastAsia="仿宋_GB2312" w:cs="仿宋_GB2312"/>
          <w:sz w:val="24"/>
          <w:szCs w:val="24"/>
        </w:rPr>
        <w:t>元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（大写：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伍佰元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整）</w:t>
      </w:r>
      <w:r>
        <w:rPr>
          <w:rFonts w:hint="eastAsia" w:ascii="仿宋_GB2312" w:eastAsia="仿宋_GB2312" w:cs="仿宋_GB2312"/>
          <w:sz w:val="24"/>
          <w:szCs w:val="24"/>
        </w:rPr>
        <w:t>以内的零配件免费提供。更换的免费零配件必须是正规厂家的合格产品。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详见下表：</w:t>
      </w:r>
    </w:p>
    <w:p>
      <w:pPr>
        <w:numPr>
          <w:ilvl w:val="1"/>
          <w:numId w:val="2"/>
        </w:numPr>
        <w:ind w:firstLine="480" w:firstLineChars="200"/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500元及以下免费更换配件清单:（包含但不限于以下配件）</w:t>
      </w:r>
    </w:p>
    <w:tbl>
      <w:tblPr>
        <w:tblStyle w:val="7"/>
        <w:tblW w:w="82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00"/>
        <w:gridCol w:w="1154"/>
        <w:gridCol w:w="796"/>
        <w:gridCol w:w="1400"/>
        <w:gridCol w:w="700"/>
        <w:gridCol w:w="1375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轿厢照明灯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13W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底坑接线盒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DK03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轿顶检修灯罩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JXDZ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门传动钢丝绳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轿厢照明灯具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13W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导靴靴衬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16*80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应急灯管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YJD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厅门门锁触点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DL161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电梯井道照明灯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40W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集油盒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80*100*70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急停开关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JD01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涨紧轮开关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电梯井道照明具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40W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绳头销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3mm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三角锁芯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SJS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井道传感器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GD03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照明整流器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11W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绳卡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10mm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限速器开关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门锁接触器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润滑油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50#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轿厢照明开关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K132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电梯缓冲器开关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UKT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门锁辅助触点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FZ161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轿厢呼梯按钮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A4N59280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风机开关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K133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限位开关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U1370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辅助接触器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电梯外招按钮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A4N59280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电梯厅门滚轮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60mm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电梯继电器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12/24V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厅轿门防撞门豆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MD01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油毡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15*40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轿厢操作盘锁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CZS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厅门滑块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10*60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轿门滑块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10*60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yellow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yellow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color w:val="auto"/>
          <w:sz w:val="21"/>
          <w:szCs w:val="21"/>
        </w:rPr>
      </w:pPr>
    </w:p>
    <w:p>
      <w:pPr>
        <w:numPr>
          <w:ilvl w:val="1"/>
          <w:numId w:val="2"/>
        </w:numPr>
        <w:ind w:left="0" w:leftChars="0" w:firstLine="480" w:firstLineChars="200"/>
        <w:rPr>
          <w:rFonts w:hint="eastAsia" w:ascii="仿宋" w:hAnsi="仿宋" w:eastAsia="仿宋" w:cs="仿宋"/>
          <w:b/>
          <w:color w:val="auto"/>
          <w:sz w:val="22"/>
          <w:szCs w:val="22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2"/>
          <w:szCs w:val="22"/>
        </w:rPr>
        <w:t>500元以上配件价格清单：</w:t>
      </w:r>
    </w:p>
    <w:tbl>
      <w:tblPr>
        <w:tblStyle w:val="7"/>
        <w:tblW w:w="7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520"/>
        <w:gridCol w:w="790"/>
        <w:gridCol w:w="3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配件名称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最高限价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操纵箱信号控制板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03-D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操纵箱通讯控制板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02/G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操纵箱显示控制板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04-VRF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门机变频器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FC-01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2383.33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称重装置控制仪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VKS-S2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轿顶检修盒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JXH-01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轿顶控制板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02/H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补偿链导向装置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90*60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红外线光幕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VKS-957-A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缓冲器（1.75m/s）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0H-210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同步主机制动器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MEKB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同步主机磁钢体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MGCC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电梯检修控制盒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JX-02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同步主机轴承组件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NSK-6311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限速器（1.75）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OX-240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涨紧装置及断绳开关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OX-300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1133.33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外招控制板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04-VRF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933.33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变频器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VKS-S8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变频器控制底板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VKS-S8D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微机主控板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VKS-F50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4516.67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变频门电机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MDJ-90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主机编码器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VKS-2048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3033.33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平层光电开关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CEDCS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主机曳引轮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Y520*5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轿顶轮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J520*5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导向轮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D520*5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对重返绳轮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F520*5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厅门地坎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60*1900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轿厢横流式风扇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QF-370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533.33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电梯导靴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140*16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运行主接触器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SC-N25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轿厢液晶显示屏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SM-04-UL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2133.33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电梯控制电源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VKS-S-120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应急平层装置电源组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1209*4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1966.67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补偿链 （元/米）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WFQS150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61.00（具体实际使用为准）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钢丝绳（元/米）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10MM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18.17（具体实际使用为准）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随行电缆（40芯）元/米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VKS-BP3-T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根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62.33（具体实际使用为准）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铅酸电池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12V12AH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258.33（具体实际使用为准）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铅酸电池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12V17AH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323.33（具体实际使用为准）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以上未包含配件，参考绵阳市市场价并按中标下浮计算。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b/>
          <w:color w:val="auto"/>
          <w:sz w:val="22"/>
          <w:szCs w:val="22"/>
        </w:rPr>
      </w:pPr>
    </w:p>
    <w:p>
      <w:pPr>
        <w:numPr>
          <w:ilvl w:val="0"/>
          <w:numId w:val="0"/>
        </w:numPr>
        <w:spacing w:line="440" w:lineRule="exact"/>
        <w:rPr>
          <w:rFonts w:hint="default" w:asci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注：以上配件质保期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≥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1年。</w:t>
      </w:r>
    </w:p>
    <w:p>
      <w:pPr>
        <w:numPr>
          <w:ilvl w:val="0"/>
          <w:numId w:val="2"/>
        </w:num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维保单位提供</w:t>
      </w:r>
      <w:r>
        <w:rPr>
          <w:rFonts w:ascii="仿宋_GB2312" w:eastAsia="仿宋_GB2312" w:cs="仿宋_GB2312"/>
          <w:sz w:val="24"/>
          <w:szCs w:val="24"/>
        </w:rPr>
        <w:t>365</w:t>
      </w:r>
      <w:r>
        <w:rPr>
          <w:rFonts w:hint="eastAsia" w:ascii="仿宋_GB2312" w:eastAsia="仿宋_GB2312" w:cs="仿宋_GB2312"/>
          <w:sz w:val="24"/>
          <w:szCs w:val="24"/>
        </w:rPr>
        <w:t>天</w:t>
      </w:r>
      <w:r>
        <w:rPr>
          <w:rFonts w:ascii="仿宋_GB2312" w:eastAsia="仿宋_GB2312" w:cs="仿宋_GB2312"/>
          <w:sz w:val="24"/>
          <w:szCs w:val="24"/>
        </w:rPr>
        <w:t>24</w:t>
      </w:r>
      <w:r>
        <w:rPr>
          <w:rFonts w:hint="eastAsia" w:ascii="仿宋_GB2312" w:eastAsia="仿宋_GB2312" w:cs="仿宋_GB2312"/>
          <w:sz w:val="24"/>
          <w:szCs w:val="24"/>
        </w:rPr>
        <w:t>小时的例行维保服务和应急召修服务，在非正常时间内进行维修保养服务时，不加收费用。电梯发生故障时，维保单位在接到使用单位通知后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eastAsia="仿宋_GB2312" w:cs="仿宋_GB2312"/>
          <w:sz w:val="24"/>
          <w:szCs w:val="24"/>
        </w:rPr>
        <w:t>分钟内必须赶到现场处理。</w:t>
      </w:r>
    </w:p>
    <w:p>
      <w:pPr>
        <w:spacing w:line="440" w:lineRule="exact"/>
        <w:ind w:firstLine="484" w:firstLineChars="20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9.</w:t>
      </w:r>
      <w:r>
        <w:rPr>
          <w:rFonts w:hint="eastAsia" w:ascii="仿宋_GB2312" w:eastAsia="仿宋_GB2312" w:cs="仿宋_GB2312"/>
          <w:sz w:val="24"/>
          <w:szCs w:val="24"/>
        </w:rPr>
        <w:t>若发生下列情况之一的，在结算时按比例扣除该部电梯的维保费用：</w:t>
      </w:r>
    </w:p>
    <w:p>
      <w:pPr>
        <w:spacing w:line="440" w:lineRule="exact"/>
        <w:ind w:firstLine="484" w:firstLineChars="202"/>
        <w:outlineLvl w:val="0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hint="eastAsia" w:ascii="仿宋_GB2312" w:eastAsia="仿宋_GB2312" w:cs="仿宋_GB2312"/>
          <w:sz w:val="24"/>
          <w:szCs w:val="24"/>
        </w:rPr>
        <w:t>）未按合同完成保养任务；</w:t>
      </w:r>
      <w:r>
        <w:rPr>
          <w:rFonts w:ascii="仿宋_GB2312" w:eastAsia="仿宋_GB2312" w:cs="仿宋_GB2312"/>
          <w:sz w:val="24"/>
          <w:szCs w:val="24"/>
        </w:rPr>
        <w:t xml:space="preserve"> </w:t>
      </w:r>
    </w:p>
    <w:p>
      <w:pPr>
        <w:spacing w:line="440" w:lineRule="exact"/>
        <w:ind w:firstLine="484" w:firstLineChars="202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hint="eastAsia" w:ascii="仿宋_GB2312" w:eastAsia="仿宋_GB2312" w:cs="仿宋_GB2312"/>
          <w:sz w:val="24"/>
          <w:szCs w:val="24"/>
        </w:rPr>
        <w:t>）电梯发生故障，维保单位在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eastAsia="仿宋_GB2312" w:cs="仿宋_GB2312"/>
          <w:sz w:val="24"/>
          <w:szCs w:val="24"/>
        </w:rPr>
        <w:t>分钟内没有到达现场解决问题；</w:t>
      </w:r>
      <w:r>
        <w:rPr>
          <w:rFonts w:ascii="仿宋_GB2312" w:eastAsia="仿宋_GB2312" w:cs="仿宋_GB2312"/>
          <w:sz w:val="24"/>
          <w:szCs w:val="24"/>
        </w:rPr>
        <w:t xml:space="preserve"> </w:t>
      </w:r>
    </w:p>
    <w:p>
      <w:pPr>
        <w:spacing w:line="440" w:lineRule="exact"/>
        <w:ind w:firstLine="484" w:firstLineChars="202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</w:t>
      </w: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hint="eastAsia" w:ascii="仿宋_GB2312" w:eastAsia="仿宋_GB2312" w:cs="仿宋_GB2312"/>
          <w:sz w:val="24"/>
          <w:szCs w:val="24"/>
        </w:rPr>
        <w:t>）非使用单位原因造成的电梯非正常运行或因故障连续停止运行</w:t>
      </w:r>
      <w:r>
        <w:rPr>
          <w:rFonts w:ascii="仿宋_GB2312" w:eastAsia="仿宋_GB2312" w:cs="仿宋_GB2312"/>
          <w:sz w:val="24"/>
          <w:szCs w:val="24"/>
        </w:rPr>
        <w:t>7</w:t>
      </w:r>
      <w:r>
        <w:rPr>
          <w:rFonts w:hint="eastAsia" w:ascii="仿宋_GB2312" w:eastAsia="仿宋_GB2312" w:cs="仿宋_GB2312"/>
          <w:sz w:val="24"/>
          <w:szCs w:val="24"/>
        </w:rPr>
        <w:t>天以上。</w:t>
      </w:r>
    </w:p>
    <w:p>
      <w:pPr>
        <w:pStyle w:val="4"/>
        <w:ind w:firstLine="480" w:firstLineChars="200"/>
        <w:rPr>
          <w:rFonts w:hint="eastAsia" w:eastAsia="仿宋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4）每月考核分数低于95分之后每扣1分，在当年维保年度结束时扣除维保费1000元。一年内3个月考核分数均低于95分，则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采购人有权解除合同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pacing w:line="360" w:lineRule="auto"/>
        <w:ind w:firstLine="240" w:firstLineChars="100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  <w:t>.具体维保项目、要求：（至少包含但不仅限于以下项目、要求）：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  <w:t>.1.半月维保项目（内容）和要求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（表A1）：</w:t>
      </w:r>
    </w:p>
    <w:tbl>
      <w:tblPr>
        <w:tblStyle w:val="7"/>
        <w:tblW w:w="8196" w:type="dxa"/>
        <w:tblInd w:w="1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3240"/>
        <w:gridCol w:w="41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维保项目（内容）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维保基本要求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机房、滑轮间环境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清洁，门窗完好、照明正常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手动紧急操作装置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齐全，在指定位置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驱动主机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运行时无异常振动和异常声响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制动器各销轴部位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润滑，动作灵活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制动器间隙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打开时制动衬与制动轮不应发生摩擦，间隙值符合制造单位要求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制动器作为轿厢意外移动保护装置制停子系统时的自监测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制动力人工方式检测符合使用维护说明书要求；制动力自监测系统有记录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编码器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清洁，安装牢固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限速器各销轴部位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润滑，转动灵活；电气开关正常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层门和轿门旁路装置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紧急电动运行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轿顶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清洁，防护栏安全可靠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轿顶检修开关、急停开关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导靴上油杯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吸油毛毡齐全，油量适宜，油杯无泄漏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对重/平衡重块及其压板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对重/平衡重块无松动，压板紧固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井道照明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齐全、正常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轿厢照明、风扇、应急照明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轿厢检修开关、停止装置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轿内报警装置、对讲系统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轿内显示、指令按钮、IC卡系统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齐全、有效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轿内防撞击保护装置（安全触板，光幕、光电等）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功能有效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轿门门锁电气触点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清洁，触电接触良好，接线可靠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轿门运行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开启和关闭工作正常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轿厢平层准确度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符合标准值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层站召唤、层楼显示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齐全、有效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层门地坎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层门自动关门装置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层门门锁自动复位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用层门钥匙打开手动开锁装置释放后，层门门锁能自动复位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层门门锁电气触点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清洁，触点接触良好，接线可靠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层门锁紧元件啮合长度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不小于7㎜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底坑环境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清洁，无渗水、积水，照明正常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底坑停止装置</w:t>
            </w:r>
          </w:p>
        </w:tc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  <w:t>.2.季度维保项目（内容）和要求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（表A2）：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季度维保项目（内容）和要求除应符合A1的要求外，还应当符合表A2的要求：</w:t>
      </w:r>
    </w:p>
    <w:tbl>
      <w:tblPr>
        <w:tblStyle w:val="7"/>
        <w:tblW w:w="0" w:type="auto"/>
        <w:tblInd w:w="1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39"/>
        <w:gridCol w:w="42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维保项目（内容）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维保基本要求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减速机润滑油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油量适宜，除蜗杆伸出端外均无渗油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制动衬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清洁，磨损量不超过制造单位要求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编码器 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选层器动静触点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清洁，无烧蚀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曳引轮槽、悬挂装置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清洁，钢丝绳无严重油腻，张力均匀，符合制造单位要求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限速器轮槽、限速器钢丝绳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清洁，无严重油腻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靴衬、滚轮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清洁、磨损量不超过制造单位要求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验证轿门关闭的电气安全装置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层门、轿门系统中转动钢丝绳、链条、胶带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按制造单位要求进行清洁、调整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层门门导靴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磨损量不超过制造单位要求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消防开关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工作正常，功能有效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耗能缓冲器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电气安全装置功能有效，油量适宜，柱塞无锈蚀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3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限速器张紧轮装置和电气安全装置</w:t>
            </w:r>
          </w:p>
        </w:tc>
        <w:tc>
          <w:tcPr>
            <w:tcW w:w="4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  <w:t>.3.半年维保项目（内容）和要求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（表A3）：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半年维保项目（内容）和要求除应符合A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A2的要求外，还应当符合表A3的要求:</w:t>
      </w:r>
    </w:p>
    <w:tbl>
      <w:tblPr>
        <w:tblStyle w:val="7"/>
        <w:tblW w:w="0" w:type="auto"/>
        <w:tblInd w:w="13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459"/>
        <w:gridCol w:w="41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维保项目（内容）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维保基本要求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电动机与减速器联轴器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连接无松动，弹性元件外观良好，无老化等现象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驱动轮、导向轮轴承部分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无异常声，无振动，润滑良好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曳引轮槽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磨损量不超过制造单位要求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制动器动作状态监测装置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正常工作，制动器动作可靠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制动器上检测开关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工作正常，制动器动作可靠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控制柜内各接线端子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各接线紧固、整齐，线号齐全清晰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控制柜各仪表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显示正常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井道、对重、轿顶各反绳轮轴承部分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无异常声，无振动，润滑良好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悬挂装置、补偿绳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磨损量，断丝数不超过要求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绳头组合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螺母无松动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限速器钢丝绳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磨损量，断丝数不超过制造单位要求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层门、轿门门扇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门扇各相关间隙符合标准值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轿门开门限制装置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对重缓冲距离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符合标准值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补偿链（绳）与轿厢、对重接合处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固定、无松动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上、下极限开关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  <w:t>.4.年度维保项目（内容）和要求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（表A4）：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年度维保项目（内容）和要求除应符合A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A2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A3的要求外，还应当符合表A4的要求:</w:t>
      </w:r>
    </w:p>
    <w:tbl>
      <w:tblPr>
        <w:tblStyle w:val="7"/>
        <w:tblW w:w="848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496"/>
        <w:gridCol w:w="4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维保项目（内容）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维保基本要求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减速机润滑油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按照制造单位要求适时更换，保证油质符合要求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控制柜接触器，断电器触点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接触良好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制动器铁芯（柱塞）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进行清洁、润滑、检查，磨损量不超过制造单位要求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制动器制动能力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符合制造单位要求，保持有足够的制动力，必须按时进行轿厢装载125%额定载重量的制动试验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导电回路绝缘性能测试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符合标准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限速器安全钳联动试验（对于使用年限不超过15年的限速器，每2年进行一次限速器动作速度校验；对于使用年限超过15年的限速器，每年进行一次限速器动作速度校验）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上行超速保护装置动作试验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轿厢意外移动保护装置动作试验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工作正常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轿顶、轿厢架、轿门及其附件安装螺栓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紧固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轿厢和对重/平衡重的导轨支架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固定，无松动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轿厢和对重/平衡重的导轨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清洁，压板牢固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随行电缆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无损伤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层门装置和地坎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无影响正常使用的变形，各安装螺栓紧固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轿厢称重装置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准确有效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安全钳钳座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固定，无松动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轿底各安装螺栓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紧固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3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缓冲器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固定，无松动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注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表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A1：如果某些电梯没有表中的项目(内容)，如有的电梯不含有某种部件，项目(内容)可适当进行调整(下同)。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注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表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A2：维护保养项目(内容)和要求中对测试、试验有明确规定的，应当按照规定进行测试、试验，没有明确规定的，一般为检查、调整、清洁和润滑(下同)。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注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表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A3：维护保养基本要求中，规定为“符合标准值”的，是指符合对应的国家标准、行业标准和制造单位要求(下同)。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注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表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A4：维护保养基本要求中，规定为“制造单位要求”的，按照制造单位的要求，其他没有明确“要求”的，应当为安全技术规范、标准或者制造单位等的要求(下同)。</w:t>
      </w:r>
    </w:p>
    <w:p>
      <w:pPr>
        <w:spacing w:line="440" w:lineRule="exact"/>
        <w:rPr>
          <w:rFonts w:hint="default" w:ascii="仿宋_GB2312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、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>评分标准</w:t>
      </w:r>
    </w:p>
    <w:p>
      <w:pPr>
        <w:spacing w:line="276" w:lineRule="auto"/>
        <w:ind w:firstLine="840" w:firstLineChars="35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（满分：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分）</w:t>
      </w:r>
      <w:r>
        <w:rPr>
          <w:rFonts w:ascii="宋体" w:hAnsi="宋体" w:cs="宋体"/>
          <w:sz w:val="24"/>
          <w:szCs w:val="24"/>
        </w:rPr>
        <w:t xml:space="preserve">        </w:t>
      </w:r>
    </w:p>
    <w:tbl>
      <w:tblPr>
        <w:tblStyle w:val="7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328"/>
        <w:gridCol w:w="1226"/>
        <w:gridCol w:w="468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序号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项 目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标 准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840" w:firstLineChars="350"/>
              <w:jc w:val="center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内    容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840" w:firstLineChars="350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11</w:t>
            </w:r>
          </w:p>
        </w:tc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  <w:highlight w:val="none"/>
              </w:rPr>
              <w:t>投标报价</w:t>
            </w:r>
            <w:r>
              <w:rPr>
                <w:rFonts w:hint="eastAsia" w:ascii="宋体" w:hAnsi="宋体" w:cs="华文仿宋"/>
                <w:sz w:val="24"/>
                <w:szCs w:val="24"/>
              </w:rPr>
              <w:t>（</w:t>
            </w:r>
            <w:r>
              <w:rPr>
                <w:rFonts w:hint="eastAsia" w:ascii="宋体" w:hAnsi="宋体" w:cs="华文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华文仿宋"/>
                <w:sz w:val="24"/>
                <w:szCs w:val="24"/>
              </w:rPr>
              <w:t>0</w:t>
            </w:r>
            <w:r>
              <w:rPr>
                <w:rFonts w:hint="eastAsia" w:ascii="宋体" w:hAnsi="宋体" w:cs="华文仿宋"/>
                <w:sz w:val="24"/>
                <w:szCs w:val="24"/>
              </w:rPr>
              <w:t>%）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维保服务费：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以本次最低有效投标报价为基准价，投标报价得分=（基准价/投标报价）×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。报价得分四舍五入，小数点后保留两位有效数。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经济评分因素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840" w:firstLineChars="350"/>
              <w:rPr>
                <w:rFonts w:hint="eastAsia" w:ascii="宋体" w:hAnsi="宋体" w:cs="华文仿宋"/>
                <w:sz w:val="24"/>
                <w:szCs w:val="24"/>
              </w:rPr>
            </w:pPr>
          </w:p>
        </w:tc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cs="华文仿宋"/>
                <w:sz w:val="24"/>
                <w:szCs w:val="24"/>
                <w:highlight w:val="none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15分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500元以上配件费（报下浮率）：1-下浮率最高的投标报价为评审基准价，其报价得分为满分。基准价=1-最高下浮率，有效投标报价=1-下浮率。其他投标单位的投标报价得分统一按照下列公式计算：投标报价得分=(评审基准价/有效投标报价) ×15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经济评分因素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ascii="宋体" w:hAnsi="宋体" w:cs="华文仿宋"/>
                <w:sz w:val="24"/>
                <w:szCs w:val="24"/>
              </w:rPr>
              <w:t>2</w:t>
            </w:r>
          </w:p>
        </w:tc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服务能力（</w:t>
            </w:r>
            <w:r>
              <w:rPr>
                <w:rFonts w:hint="eastAsia" w:ascii="宋体" w:hAnsi="宋体" w:cs="华文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华文仿宋"/>
                <w:sz w:val="24"/>
                <w:szCs w:val="24"/>
              </w:rPr>
              <w:t>0</w:t>
            </w:r>
            <w:r>
              <w:rPr>
                <w:rFonts w:hint="eastAsia" w:ascii="宋体" w:hAnsi="宋体" w:cs="华文仿宋"/>
                <w:sz w:val="24"/>
                <w:szCs w:val="24"/>
              </w:rPr>
              <w:t>%）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业绩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供应商自20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1月1日（含）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开标当天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有类似业绩（电梯维保）的，每提供一项得2分，未提供不得分，满分10分。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 以上业绩需提供合同复印件并加盖公章，原件备查。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840" w:firstLineChars="350"/>
              <w:rPr>
                <w:rFonts w:ascii="宋体" w:hAnsi="宋体" w:cs="华文仿宋"/>
                <w:sz w:val="24"/>
                <w:szCs w:val="24"/>
              </w:rPr>
            </w:pPr>
          </w:p>
        </w:tc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840" w:firstLineChars="350"/>
              <w:rPr>
                <w:rFonts w:ascii="宋体" w:hAnsi="宋体" w:cs="华文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操作证证明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派作业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投入本项目）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人员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电梯作业证书、低压电工证书、特种设备焊接作业证书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，以上三类证书每提供一个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同类证书每增加提供一个得1分；提供每类证书最多得5分，本项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满分15分。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提供近一年连续6个月社保证明并加盖公章，原件备查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840" w:firstLineChars="350"/>
              <w:rPr>
                <w:rFonts w:ascii="宋体" w:hAnsi="宋体" w:cs="华文仿宋"/>
                <w:sz w:val="24"/>
                <w:szCs w:val="24"/>
              </w:rPr>
            </w:pPr>
          </w:p>
        </w:tc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840" w:firstLineChars="350"/>
              <w:rPr>
                <w:rFonts w:ascii="宋体" w:hAnsi="宋体" w:cs="华文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仓储保障能力</w:t>
            </w:r>
          </w:p>
          <w:p>
            <w:pPr>
              <w:spacing w:line="276" w:lineRule="auto"/>
              <w:rPr>
                <w:rFonts w:hint="eastAsia"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（</w:t>
            </w:r>
            <w:r>
              <w:rPr>
                <w:rFonts w:ascii="宋体" w:hAnsi="宋体" w:cs="华文仿宋"/>
                <w:sz w:val="24"/>
                <w:szCs w:val="24"/>
              </w:rPr>
              <w:t>5</w:t>
            </w:r>
            <w:r>
              <w:rPr>
                <w:rFonts w:hint="eastAsia" w:ascii="宋体" w:hAnsi="宋体" w:cs="华文仿宋"/>
                <w:sz w:val="24"/>
                <w:szCs w:val="24"/>
              </w:rPr>
              <w:t>分）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华文仿宋"/>
                <w:sz w:val="24"/>
                <w:szCs w:val="24"/>
                <w:highlight w:val="none"/>
              </w:rPr>
              <w:t>企业</w:t>
            </w:r>
            <w:r>
              <w:rPr>
                <w:rFonts w:hint="eastAsia" w:ascii="宋体" w:hAnsi="宋体" w:cs="华文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华文仿宋"/>
                <w:sz w:val="24"/>
                <w:szCs w:val="24"/>
                <w:highlight w:val="none"/>
                <w:lang w:val="en-US" w:eastAsia="zh-CN"/>
              </w:rPr>
              <w:t>供应商）具</w:t>
            </w:r>
            <w:r>
              <w:rPr>
                <w:rFonts w:hint="eastAsia" w:ascii="宋体" w:hAnsi="宋体" w:cs="华文仿宋"/>
                <w:sz w:val="24"/>
                <w:szCs w:val="24"/>
                <w:highlight w:val="none"/>
              </w:rPr>
              <w:t>有专用库房</w:t>
            </w:r>
            <w:r>
              <w:rPr>
                <w:rFonts w:hint="eastAsia" w:ascii="宋体" w:hAnsi="宋体" w:cs="华文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华文仿宋"/>
                <w:sz w:val="24"/>
                <w:szCs w:val="24"/>
                <w:highlight w:val="none"/>
                <w:lang w:val="en-US" w:eastAsia="zh-CN"/>
              </w:rPr>
              <w:t>且拟派作业人员</w:t>
            </w:r>
            <w:r>
              <w:rPr>
                <w:rFonts w:hint="eastAsia" w:ascii="宋体" w:hAnsi="宋体" w:cs="华文仿宋"/>
                <w:sz w:val="24"/>
                <w:szCs w:val="24"/>
                <w:highlight w:val="none"/>
              </w:rPr>
              <w:t>距离本项目地（</w:t>
            </w:r>
            <w:r>
              <w:rPr>
                <w:rFonts w:hint="eastAsia" w:ascii="宋体" w:hAnsi="宋体" w:cs="华文仿宋"/>
                <w:sz w:val="24"/>
                <w:szCs w:val="24"/>
                <w:highlight w:val="none"/>
                <w:lang w:val="en-US" w:eastAsia="zh-CN"/>
              </w:rPr>
              <w:t>高新院区</w:t>
            </w:r>
            <w:r>
              <w:rPr>
                <w:rFonts w:hint="eastAsia" w:ascii="宋体" w:hAnsi="宋体" w:cs="华文仿宋"/>
                <w:sz w:val="24"/>
                <w:szCs w:val="24"/>
                <w:highlight w:val="none"/>
              </w:rPr>
              <w:t>）直线距离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≦</w:t>
            </w:r>
            <w:r>
              <w:rPr>
                <w:rFonts w:hint="eastAsia" w:ascii="宋体" w:hAnsi="宋体" w:cs="华文仿宋"/>
                <w:sz w:val="24"/>
                <w:szCs w:val="24"/>
                <w:highlight w:val="none"/>
              </w:rPr>
              <w:t>6公里</w:t>
            </w:r>
            <w:r>
              <w:rPr>
                <w:rFonts w:hint="eastAsia" w:ascii="宋体" w:hAnsi="宋体" w:cs="华文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ascii="宋体" w:hAnsi="宋体" w:cs="华文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华文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分，其它得2</w:t>
            </w:r>
            <w:r>
              <w:rPr>
                <w:rFonts w:ascii="宋体" w:hAnsi="宋体" w:cs="华文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宋体" w:hAnsi="宋体" w:cs="华文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spacing w:line="276" w:lineRule="auto"/>
              <w:rPr>
                <w:rFonts w:hint="eastAsia" w:ascii="宋体" w:hAnsi="宋体" w:cs="华文仿宋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注：提供专用库房(房产证明或租赁协议和付款凭证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证明材料）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)复印件加盖投标人公章，未按招标文件要求提供证明材料的或不满足招标文件要求的不得分。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ascii="宋体" w:hAnsi="宋体" w:cs="华文仿宋"/>
                <w:sz w:val="24"/>
                <w:szCs w:val="24"/>
              </w:rPr>
              <w:t>3</w:t>
            </w:r>
          </w:p>
        </w:tc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项目实施方案（</w:t>
            </w:r>
            <w:r>
              <w:rPr>
                <w:rFonts w:hint="eastAsia" w:ascii="宋体" w:hAnsi="宋体" w:cs="华文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华文仿宋"/>
                <w:sz w:val="24"/>
                <w:szCs w:val="24"/>
              </w:rPr>
              <w:t>0%）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服务方案（</w:t>
            </w:r>
            <w:r>
              <w:rPr>
                <w:rFonts w:hint="eastAsia" w:ascii="宋体" w:hAnsi="宋体" w:cs="华文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cs="华文仿宋"/>
                <w:sz w:val="24"/>
                <w:szCs w:val="24"/>
              </w:rPr>
              <w:t>分）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根据供应商提供的服务方案（包含但不限于①供应商服务电话及响应时间；②现场服务支持能力；③遇到政策调整做出响应及处理方案；④因人为因素造成损害的售后服务处理方式；⑤售后巡检方案；⑥保修期和维修服务的零配件供应承诺方案；⑦产品安装方案；⑧技术支持承诺（含人员技术培训）；⑨质量保证范围和质量保证期限等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进行综合评审，服务方案包含以上全部内容且详细合理、符合项目实际情况的，得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分；每缺少一项扣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分；每有一处内容不详细或不合理或不符合项目实际情况的，扣1分，扣完为止。本项最高得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。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技术评分因素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</w:p>
        </w:tc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维保方案（</w:t>
            </w:r>
            <w:r>
              <w:rPr>
                <w:rFonts w:hint="eastAsia" w:ascii="宋体" w:hAnsi="宋体" w:cs="华文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华文仿宋"/>
                <w:sz w:val="24"/>
                <w:szCs w:val="24"/>
              </w:rPr>
              <w:t>分）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根据供应商提供的维保方案（包含但不限于①配件更换；②电梯检测；③调试运行；④现场协调；⑤工期进度计；⑥保障措施等）进行综合评审，维保方案包含以上全部内容且详细合理、符合项目实际情况的，得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分；每缺少一项扣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分；每有一处内容不详细或不合理或不符合项目实际情况的，扣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分，扣完为止。本项最高得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分。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技术评分因素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840" w:firstLineChars="350"/>
              <w:rPr>
                <w:rFonts w:ascii="宋体" w:hAnsi="宋体" w:cs="华文仿宋"/>
                <w:sz w:val="24"/>
                <w:szCs w:val="24"/>
              </w:rPr>
            </w:pPr>
          </w:p>
        </w:tc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840" w:firstLineChars="350"/>
              <w:rPr>
                <w:rFonts w:ascii="宋体" w:hAnsi="宋体" w:cs="华文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应急预案（1</w:t>
            </w:r>
            <w:r>
              <w:rPr>
                <w:rFonts w:hint="eastAsia" w:ascii="宋体" w:hAnsi="宋体" w:cs="华文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华文仿宋"/>
                <w:sz w:val="24"/>
                <w:szCs w:val="24"/>
              </w:rPr>
              <w:t>分）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根据供应商提供的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应急预案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（包含但不限于①预案的科学性、周密性及可操作性；②重要环节控制措施等）进行综合评审，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应急预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案包含以上全部内容且详细合理、符合项目实际情况的，得1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分；每缺少一项扣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分；每有一处内容不详细或不合理或不符合项目实际情况的，扣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分，扣完为止。本项最高得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分。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cs="华文仿宋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技术评分因素</w:t>
            </w:r>
          </w:p>
        </w:tc>
      </w:tr>
    </w:tbl>
    <w:p/>
    <w:sectPr>
      <w:pgSz w:w="11906" w:h="16838"/>
      <w:pgMar w:top="1246" w:right="1800" w:bottom="935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D40861"/>
    <w:multiLevelType w:val="multilevel"/>
    <w:tmpl w:val="E7D40861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45DD31F5"/>
    <w:multiLevelType w:val="singleLevel"/>
    <w:tmpl w:val="45DD31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WI1OWExNTY3MTM0MzI4YWUzNjVkYzk0YmQ2OTMifQ=="/>
  </w:docVars>
  <w:rsids>
    <w:rsidRoot w:val="00172A27"/>
    <w:rsid w:val="00001279"/>
    <w:rsid w:val="00003FA5"/>
    <w:rsid w:val="000076AF"/>
    <w:rsid w:val="000144AA"/>
    <w:rsid w:val="00027919"/>
    <w:rsid w:val="00030800"/>
    <w:rsid w:val="00034CA4"/>
    <w:rsid w:val="00035E31"/>
    <w:rsid w:val="00036236"/>
    <w:rsid w:val="00042FE7"/>
    <w:rsid w:val="000440B5"/>
    <w:rsid w:val="0004573D"/>
    <w:rsid w:val="000532E9"/>
    <w:rsid w:val="00061B6D"/>
    <w:rsid w:val="000630E4"/>
    <w:rsid w:val="000660C2"/>
    <w:rsid w:val="000660D3"/>
    <w:rsid w:val="00073130"/>
    <w:rsid w:val="00074B20"/>
    <w:rsid w:val="000815CF"/>
    <w:rsid w:val="00083396"/>
    <w:rsid w:val="000906E8"/>
    <w:rsid w:val="000B1C03"/>
    <w:rsid w:val="000C5CE9"/>
    <w:rsid w:val="000C7534"/>
    <w:rsid w:val="000D606C"/>
    <w:rsid w:val="000E18FF"/>
    <w:rsid w:val="000E281F"/>
    <w:rsid w:val="000E2EBD"/>
    <w:rsid w:val="000E3121"/>
    <w:rsid w:val="000E61F0"/>
    <w:rsid w:val="000F0615"/>
    <w:rsid w:val="000F30A4"/>
    <w:rsid w:val="000F4F68"/>
    <w:rsid w:val="00100495"/>
    <w:rsid w:val="00101915"/>
    <w:rsid w:val="001215A5"/>
    <w:rsid w:val="0014391E"/>
    <w:rsid w:val="00171DFC"/>
    <w:rsid w:val="001829D5"/>
    <w:rsid w:val="0018643B"/>
    <w:rsid w:val="00186D56"/>
    <w:rsid w:val="00191CAA"/>
    <w:rsid w:val="00197112"/>
    <w:rsid w:val="001979C6"/>
    <w:rsid w:val="001B303C"/>
    <w:rsid w:val="001B653E"/>
    <w:rsid w:val="001B72CF"/>
    <w:rsid w:val="001C65FE"/>
    <w:rsid w:val="001D095E"/>
    <w:rsid w:val="001D4951"/>
    <w:rsid w:val="001E4B93"/>
    <w:rsid w:val="001E589F"/>
    <w:rsid w:val="001F2CF6"/>
    <w:rsid w:val="001F6745"/>
    <w:rsid w:val="00200F72"/>
    <w:rsid w:val="00212A7C"/>
    <w:rsid w:val="00215E54"/>
    <w:rsid w:val="002163EF"/>
    <w:rsid w:val="00221F44"/>
    <w:rsid w:val="0024231B"/>
    <w:rsid w:val="002456FB"/>
    <w:rsid w:val="0025160E"/>
    <w:rsid w:val="00254733"/>
    <w:rsid w:val="00271808"/>
    <w:rsid w:val="00274D5A"/>
    <w:rsid w:val="00290F51"/>
    <w:rsid w:val="002A71B5"/>
    <w:rsid w:val="002B106F"/>
    <w:rsid w:val="002B20C8"/>
    <w:rsid w:val="002B2FF8"/>
    <w:rsid w:val="002B4918"/>
    <w:rsid w:val="002C7AFE"/>
    <w:rsid w:val="002E2A5A"/>
    <w:rsid w:val="002E4172"/>
    <w:rsid w:val="002E5883"/>
    <w:rsid w:val="002E6DA0"/>
    <w:rsid w:val="002F2DD3"/>
    <w:rsid w:val="00310ADA"/>
    <w:rsid w:val="00311947"/>
    <w:rsid w:val="0031497D"/>
    <w:rsid w:val="003155CF"/>
    <w:rsid w:val="0031792C"/>
    <w:rsid w:val="00330ECD"/>
    <w:rsid w:val="00331604"/>
    <w:rsid w:val="00332A4D"/>
    <w:rsid w:val="0033386E"/>
    <w:rsid w:val="00336659"/>
    <w:rsid w:val="00345BED"/>
    <w:rsid w:val="00347771"/>
    <w:rsid w:val="00364578"/>
    <w:rsid w:val="00370320"/>
    <w:rsid w:val="00373677"/>
    <w:rsid w:val="00386B8B"/>
    <w:rsid w:val="00390525"/>
    <w:rsid w:val="003946BD"/>
    <w:rsid w:val="003A55F1"/>
    <w:rsid w:val="003B2F02"/>
    <w:rsid w:val="003C1651"/>
    <w:rsid w:val="003C4BB9"/>
    <w:rsid w:val="003D0972"/>
    <w:rsid w:val="003D5A4F"/>
    <w:rsid w:val="003D74EB"/>
    <w:rsid w:val="003E107A"/>
    <w:rsid w:val="003E2856"/>
    <w:rsid w:val="003E6B6C"/>
    <w:rsid w:val="003F526A"/>
    <w:rsid w:val="004000A0"/>
    <w:rsid w:val="0041128C"/>
    <w:rsid w:val="0041432B"/>
    <w:rsid w:val="00414F5F"/>
    <w:rsid w:val="00415A27"/>
    <w:rsid w:val="00416EB8"/>
    <w:rsid w:val="00425F5A"/>
    <w:rsid w:val="00432CE1"/>
    <w:rsid w:val="00434486"/>
    <w:rsid w:val="00447748"/>
    <w:rsid w:val="0046307F"/>
    <w:rsid w:val="00464A31"/>
    <w:rsid w:val="00480E78"/>
    <w:rsid w:val="00484020"/>
    <w:rsid w:val="004A207A"/>
    <w:rsid w:val="004A69D7"/>
    <w:rsid w:val="004A6A4F"/>
    <w:rsid w:val="004B2918"/>
    <w:rsid w:val="004B3A54"/>
    <w:rsid w:val="004C236C"/>
    <w:rsid w:val="004C2EA2"/>
    <w:rsid w:val="004C39F9"/>
    <w:rsid w:val="004C56AF"/>
    <w:rsid w:val="004C5ED7"/>
    <w:rsid w:val="004C7484"/>
    <w:rsid w:val="004D7F41"/>
    <w:rsid w:val="004F36BC"/>
    <w:rsid w:val="004F7A52"/>
    <w:rsid w:val="00502C63"/>
    <w:rsid w:val="0050483F"/>
    <w:rsid w:val="005050A1"/>
    <w:rsid w:val="00512845"/>
    <w:rsid w:val="005145DB"/>
    <w:rsid w:val="0051654C"/>
    <w:rsid w:val="0052127A"/>
    <w:rsid w:val="00523B94"/>
    <w:rsid w:val="00540B91"/>
    <w:rsid w:val="00541B58"/>
    <w:rsid w:val="00547E4A"/>
    <w:rsid w:val="005619EA"/>
    <w:rsid w:val="00584ECA"/>
    <w:rsid w:val="005878BB"/>
    <w:rsid w:val="005948FC"/>
    <w:rsid w:val="00595358"/>
    <w:rsid w:val="005A5CC8"/>
    <w:rsid w:val="005A6155"/>
    <w:rsid w:val="005B19D7"/>
    <w:rsid w:val="005B27C8"/>
    <w:rsid w:val="005B46B0"/>
    <w:rsid w:val="005E4302"/>
    <w:rsid w:val="005F40DA"/>
    <w:rsid w:val="00607D78"/>
    <w:rsid w:val="006166EA"/>
    <w:rsid w:val="00625842"/>
    <w:rsid w:val="0065393F"/>
    <w:rsid w:val="006616A4"/>
    <w:rsid w:val="00666643"/>
    <w:rsid w:val="00670D5B"/>
    <w:rsid w:val="00671B17"/>
    <w:rsid w:val="006770D0"/>
    <w:rsid w:val="00691C19"/>
    <w:rsid w:val="006952BF"/>
    <w:rsid w:val="00695339"/>
    <w:rsid w:val="0069552E"/>
    <w:rsid w:val="006A78DA"/>
    <w:rsid w:val="006B5A03"/>
    <w:rsid w:val="006C0A3C"/>
    <w:rsid w:val="006C4D6C"/>
    <w:rsid w:val="006E77AA"/>
    <w:rsid w:val="006F628D"/>
    <w:rsid w:val="0070683C"/>
    <w:rsid w:val="00750315"/>
    <w:rsid w:val="007630C1"/>
    <w:rsid w:val="00790DB8"/>
    <w:rsid w:val="00792364"/>
    <w:rsid w:val="007945E4"/>
    <w:rsid w:val="007A0B5B"/>
    <w:rsid w:val="007A7B1F"/>
    <w:rsid w:val="007B1570"/>
    <w:rsid w:val="007B4302"/>
    <w:rsid w:val="007B5BC1"/>
    <w:rsid w:val="007C52FB"/>
    <w:rsid w:val="007D02C2"/>
    <w:rsid w:val="007E188A"/>
    <w:rsid w:val="007E4342"/>
    <w:rsid w:val="007F2104"/>
    <w:rsid w:val="007F2C8F"/>
    <w:rsid w:val="007F371A"/>
    <w:rsid w:val="007F689E"/>
    <w:rsid w:val="00803AC0"/>
    <w:rsid w:val="00806586"/>
    <w:rsid w:val="00815C12"/>
    <w:rsid w:val="00815F04"/>
    <w:rsid w:val="00831A47"/>
    <w:rsid w:val="00836D18"/>
    <w:rsid w:val="00837091"/>
    <w:rsid w:val="00851EF7"/>
    <w:rsid w:val="00855C05"/>
    <w:rsid w:val="00865077"/>
    <w:rsid w:val="00866360"/>
    <w:rsid w:val="00866B54"/>
    <w:rsid w:val="00867241"/>
    <w:rsid w:val="00882E03"/>
    <w:rsid w:val="00885B8C"/>
    <w:rsid w:val="0088642D"/>
    <w:rsid w:val="00890155"/>
    <w:rsid w:val="008931B5"/>
    <w:rsid w:val="008954DE"/>
    <w:rsid w:val="00895C60"/>
    <w:rsid w:val="00896503"/>
    <w:rsid w:val="00896E26"/>
    <w:rsid w:val="008A0F34"/>
    <w:rsid w:val="008A38E6"/>
    <w:rsid w:val="008A7EEA"/>
    <w:rsid w:val="008B3105"/>
    <w:rsid w:val="008B66D0"/>
    <w:rsid w:val="008C3E92"/>
    <w:rsid w:val="00900D81"/>
    <w:rsid w:val="00903E08"/>
    <w:rsid w:val="00910E20"/>
    <w:rsid w:val="00915222"/>
    <w:rsid w:val="009168C7"/>
    <w:rsid w:val="00925C70"/>
    <w:rsid w:val="00927B62"/>
    <w:rsid w:val="0093092D"/>
    <w:rsid w:val="0093203D"/>
    <w:rsid w:val="0093211F"/>
    <w:rsid w:val="009417F6"/>
    <w:rsid w:val="00943324"/>
    <w:rsid w:val="009503D9"/>
    <w:rsid w:val="009543AB"/>
    <w:rsid w:val="009671FF"/>
    <w:rsid w:val="00967665"/>
    <w:rsid w:val="0097034F"/>
    <w:rsid w:val="00971C9C"/>
    <w:rsid w:val="00980E9B"/>
    <w:rsid w:val="009A10D7"/>
    <w:rsid w:val="009D584F"/>
    <w:rsid w:val="009E0A9D"/>
    <w:rsid w:val="009F415C"/>
    <w:rsid w:val="00A11A32"/>
    <w:rsid w:val="00A13F83"/>
    <w:rsid w:val="00A27130"/>
    <w:rsid w:val="00A4053C"/>
    <w:rsid w:val="00A44B33"/>
    <w:rsid w:val="00A511E3"/>
    <w:rsid w:val="00A5232B"/>
    <w:rsid w:val="00A63E48"/>
    <w:rsid w:val="00A7320A"/>
    <w:rsid w:val="00A84C2D"/>
    <w:rsid w:val="00A852EA"/>
    <w:rsid w:val="00A927CD"/>
    <w:rsid w:val="00AA0620"/>
    <w:rsid w:val="00AA4F00"/>
    <w:rsid w:val="00AB0798"/>
    <w:rsid w:val="00AB6F5C"/>
    <w:rsid w:val="00AD09A4"/>
    <w:rsid w:val="00AE07A7"/>
    <w:rsid w:val="00AE18B4"/>
    <w:rsid w:val="00AE32FF"/>
    <w:rsid w:val="00AE3818"/>
    <w:rsid w:val="00AE77A5"/>
    <w:rsid w:val="00AF0C79"/>
    <w:rsid w:val="00AF5223"/>
    <w:rsid w:val="00B0641F"/>
    <w:rsid w:val="00B1737F"/>
    <w:rsid w:val="00B21877"/>
    <w:rsid w:val="00B22F21"/>
    <w:rsid w:val="00B34A9A"/>
    <w:rsid w:val="00B4137B"/>
    <w:rsid w:val="00B44CE9"/>
    <w:rsid w:val="00B45B97"/>
    <w:rsid w:val="00B608B6"/>
    <w:rsid w:val="00B60FAA"/>
    <w:rsid w:val="00B62EA9"/>
    <w:rsid w:val="00B64DA0"/>
    <w:rsid w:val="00B67D83"/>
    <w:rsid w:val="00B8498E"/>
    <w:rsid w:val="00B86F9F"/>
    <w:rsid w:val="00B9219D"/>
    <w:rsid w:val="00B939B4"/>
    <w:rsid w:val="00B95704"/>
    <w:rsid w:val="00B95BB6"/>
    <w:rsid w:val="00BA16F2"/>
    <w:rsid w:val="00BA7886"/>
    <w:rsid w:val="00BB020F"/>
    <w:rsid w:val="00BC518A"/>
    <w:rsid w:val="00BC71F7"/>
    <w:rsid w:val="00BF0545"/>
    <w:rsid w:val="00BF4C11"/>
    <w:rsid w:val="00C04E3C"/>
    <w:rsid w:val="00C2536B"/>
    <w:rsid w:val="00C25C82"/>
    <w:rsid w:val="00C41567"/>
    <w:rsid w:val="00C60C4D"/>
    <w:rsid w:val="00C63645"/>
    <w:rsid w:val="00C7149C"/>
    <w:rsid w:val="00C73097"/>
    <w:rsid w:val="00C73544"/>
    <w:rsid w:val="00C76570"/>
    <w:rsid w:val="00C77838"/>
    <w:rsid w:val="00C7789A"/>
    <w:rsid w:val="00C7798E"/>
    <w:rsid w:val="00C82DAC"/>
    <w:rsid w:val="00C85374"/>
    <w:rsid w:val="00C9243A"/>
    <w:rsid w:val="00C94725"/>
    <w:rsid w:val="00C979A8"/>
    <w:rsid w:val="00CA3042"/>
    <w:rsid w:val="00CA7FC8"/>
    <w:rsid w:val="00CB4498"/>
    <w:rsid w:val="00CB6B64"/>
    <w:rsid w:val="00CC27C1"/>
    <w:rsid w:val="00CD6B29"/>
    <w:rsid w:val="00CE7646"/>
    <w:rsid w:val="00CE78EE"/>
    <w:rsid w:val="00CF1F63"/>
    <w:rsid w:val="00CF35A7"/>
    <w:rsid w:val="00CF5839"/>
    <w:rsid w:val="00D02126"/>
    <w:rsid w:val="00D13DD1"/>
    <w:rsid w:val="00D1614C"/>
    <w:rsid w:val="00D205D8"/>
    <w:rsid w:val="00D26ED1"/>
    <w:rsid w:val="00D369D8"/>
    <w:rsid w:val="00D50012"/>
    <w:rsid w:val="00D50ABB"/>
    <w:rsid w:val="00D60FA9"/>
    <w:rsid w:val="00D75761"/>
    <w:rsid w:val="00D76C46"/>
    <w:rsid w:val="00D81150"/>
    <w:rsid w:val="00D86E4B"/>
    <w:rsid w:val="00D951F4"/>
    <w:rsid w:val="00D96042"/>
    <w:rsid w:val="00DA035A"/>
    <w:rsid w:val="00DA0824"/>
    <w:rsid w:val="00DA6354"/>
    <w:rsid w:val="00DA638F"/>
    <w:rsid w:val="00DB531B"/>
    <w:rsid w:val="00DC18F5"/>
    <w:rsid w:val="00DC3673"/>
    <w:rsid w:val="00DC390F"/>
    <w:rsid w:val="00DC4129"/>
    <w:rsid w:val="00DD0CDE"/>
    <w:rsid w:val="00DD2A9B"/>
    <w:rsid w:val="00DD5491"/>
    <w:rsid w:val="00DE2230"/>
    <w:rsid w:val="00E01DE1"/>
    <w:rsid w:val="00E04B13"/>
    <w:rsid w:val="00E13BD0"/>
    <w:rsid w:val="00E13CF3"/>
    <w:rsid w:val="00E20FD9"/>
    <w:rsid w:val="00E22A0A"/>
    <w:rsid w:val="00E305A5"/>
    <w:rsid w:val="00E44F2B"/>
    <w:rsid w:val="00E51146"/>
    <w:rsid w:val="00E518D3"/>
    <w:rsid w:val="00E54AA7"/>
    <w:rsid w:val="00EA169D"/>
    <w:rsid w:val="00EA201C"/>
    <w:rsid w:val="00EC18BE"/>
    <w:rsid w:val="00EC6553"/>
    <w:rsid w:val="00EC77EA"/>
    <w:rsid w:val="00EE0248"/>
    <w:rsid w:val="00EE2E03"/>
    <w:rsid w:val="00EF0C6B"/>
    <w:rsid w:val="00F12ABC"/>
    <w:rsid w:val="00F21F06"/>
    <w:rsid w:val="00F306B2"/>
    <w:rsid w:val="00F307C8"/>
    <w:rsid w:val="00F358F0"/>
    <w:rsid w:val="00F37510"/>
    <w:rsid w:val="00F37E90"/>
    <w:rsid w:val="00F4497E"/>
    <w:rsid w:val="00F46559"/>
    <w:rsid w:val="00F51C63"/>
    <w:rsid w:val="00F61110"/>
    <w:rsid w:val="00F762F9"/>
    <w:rsid w:val="00F851AB"/>
    <w:rsid w:val="00F864D5"/>
    <w:rsid w:val="00F86C58"/>
    <w:rsid w:val="00F954B8"/>
    <w:rsid w:val="00F95A0C"/>
    <w:rsid w:val="00FA5004"/>
    <w:rsid w:val="00FA792C"/>
    <w:rsid w:val="00FB024A"/>
    <w:rsid w:val="00FB2700"/>
    <w:rsid w:val="00FB5E82"/>
    <w:rsid w:val="00FC556C"/>
    <w:rsid w:val="00FC5A26"/>
    <w:rsid w:val="00FC7813"/>
    <w:rsid w:val="00FD7110"/>
    <w:rsid w:val="00FE7ECB"/>
    <w:rsid w:val="00FF7A23"/>
    <w:rsid w:val="01900EC4"/>
    <w:rsid w:val="01B47A86"/>
    <w:rsid w:val="048037B2"/>
    <w:rsid w:val="04A63EDC"/>
    <w:rsid w:val="069305C6"/>
    <w:rsid w:val="0A160117"/>
    <w:rsid w:val="0B9C6927"/>
    <w:rsid w:val="0CAF0560"/>
    <w:rsid w:val="0D445E6F"/>
    <w:rsid w:val="0E6B0664"/>
    <w:rsid w:val="10E177BA"/>
    <w:rsid w:val="11CB03FD"/>
    <w:rsid w:val="14454E5E"/>
    <w:rsid w:val="14F85956"/>
    <w:rsid w:val="156434C5"/>
    <w:rsid w:val="16B83EDD"/>
    <w:rsid w:val="1AA82B73"/>
    <w:rsid w:val="1ADE6AF7"/>
    <w:rsid w:val="1C14560A"/>
    <w:rsid w:val="1C3861F8"/>
    <w:rsid w:val="1EEE41E9"/>
    <w:rsid w:val="20A417B8"/>
    <w:rsid w:val="22486428"/>
    <w:rsid w:val="228B2C47"/>
    <w:rsid w:val="23FC5B5B"/>
    <w:rsid w:val="25177D37"/>
    <w:rsid w:val="26AF70B6"/>
    <w:rsid w:val="28D77CF1"/>
    <w:rsid w:val="2A81569D"/>
    <w:rsid w:val="2AAD3A46"/>
    <w:rsid w:val="2B430F76"/>
    <w:rsid w:val="2C61094D"/>
    <w:rsid w:val="30D84155"/>
    <w:rsid w:val="31AF404F"/>
    <w:rsid w:val="337F46E4"/>
    <w:rsid w:val="358558B6"/>
    <w:rsid w:val="361E2C79"/>
    <w:rsid w:val="36E14C5B"/>
    <w:rsid w:val="39261DDA"/>
    <w:rsid w:val="3B1E7ABD"/>
    <w:rsid w:val="3CAF6C00"/>
    <w:rsid w:val="3CDD34F5"/>
    <w:rsid w:val="3DCE277A"/>
    <w:rsid w:val="3DE079CB"/>
    <w:rsid w:val="3E8A5F97"/>
    <w:rsid w:val="4090365D"/>
    <w:rsid w:val="426A4240"/>
    <w:rsid w:val="45012D7B"/>
    <w:rsid w:val="45683305"/>
    <w:rsid w:val="495C0EE1"/>
    <w:rsid w:val="4AAA5C63"/>
    <w:rsid w:val="4E241B93"/>
    <w:rsid w:val="4E484DBE"/>
    <w:rsid w:val="500449BB"/>
    <w:rsid w:val="508A4461"/>
    <w:rsid w:val="53A4264D"/>
    <w:rsid w:val="58855C3E"/>
    <w:rsid w:val="5A2D61FD"/>
    <w:rsid w:val="5A53777D"/>
    <w:rsid w:val="5ED70FE9"/>
    <w:rsid w:val="5F8C17E1"/>
    <w:rsid w:val="607D6F38"/>
    <w:rsid w:val="616A65AF"/>
    <w:rsid w:val="618811A4"/>
    <w:rsid w:val="6558784A"/>
    <w:rsid w:val="669E061B"/>
    <w:rsid w:val="670C4AF7"/>
    <w:rsid w:val="68C47545"/>
    <w:rsid w:val="69111CEA"/>
    <w:rsid w:val="699A5736"/>
    <w:rsid w:val="69C50D19"/>
    <w:rsid w:val="69E47367"/>
    <w:rsid w:val="6A821A75"/>
    <w:rsid w:val="6D2F407A"/>
    <w:rsid w:val="6E264C81"/>
    <w:rsid w:val="6FD60E33"/>
    <w:rsid w:val="73CD5C13"/>
    <w:rsid w:val="76126D26"/>
    <w:rsid w:val="76171553"/>
    <w:rsid w:val="77840551"/>
    <w:rsid w:val="78F4285F"/>
    <w:rsid w:val="79646E59"/>
    <w:rsid w:val="7B9F061D"/>
    <w:rsid w:val="7BAD75EF"/>
    <w:rsid w:val="7CB974BC"/>
    <w:rsid w:val="7E9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autoRedefine/>
    <w:qFormat/>
    <w:locked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9">
    <w:name w:val="Default Paragraph Font"/>
    <w:autoRedefine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0"/>
    <w:autoRedefine/>
    <w:semiHidden/>
    <w:qFormat/>
    <w:uiPriority w:val="99"/>
    <w:rPr>
      <w:rFonts w:ascii="宋体" w:cs="宋体"/>
      <w:sz w:val="18"/>
      <w:szCs w:val="18"/>
    </w:rPr>
  </w:style>
  <w:style w:type="paragraph" w:styleId="4">
    <w:name w:val="Body Text"/>
    <w:basedOn w:val="1"/>
    <w:next w:val="1"/>
    <w:autoRedefine/>
    <w:qFormat/>
    <w:uiPriority w:val="0"/>
    <w:pPr>
      <w:spacing w:line="360" w:lineRule="auto"/>
    </w:pPr>
    <w:rPr>
      <w:sz w:val="24"/>
    </w:rPr>
  </w:style>
  <w:style w:type="paragraph" w:styleId="5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Document Map Char"/>
    <w:basedOn w:val="9"/>
    <w:link w:val="3"/>
    <w:autoRedefine/>
    <w:semiHidden/>
    <w:qFormat/>
    <w:locked/>
    <w:uiPriority w:val="99"/>
    <w:rPr>
      <w:rFonts w:ascii="宋体" w:hAnsi="Times New Roman" w:eastAsia="宋体" w:cs="宋体"/>
      <w:sz w:val="18"/>
      <w:szCs w:val="18"/>
    </w:rPr>
  </w:style>
  <w:style w:type="character" w:customStyle="1" w:styleId="11">
    <w:name w:val="Footer Char"/>
    <w:basedOn w:val="9"/>
    <w:link w:val="5"/>
    <w:autoRedefine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9"/>
    <w:link w:val="6"/>
    <w:autoRedefine/>
    <w:semiHidden/>
    <w:qFormat/>
    <w:locked/>
    <w:uiPriority w:val="99"/>
    <w:rPr>
      <w:sz w:val="18"/>
      <w:szCs w:val="18"/>
    </w:rPr>
  </w:style>
  <w:style w:type="paragraph" w:customStyle="1" w:styleId="13">
    <w:name w:val="列出段落1"/>
    <w:basedOn w:val="1"/>
    <w:autoRedefine/>
    <w:qFormat/>
    <w:uiPriority w:val="99"/>
    <w:pPr>
      <w:ind w:firstLine="420" w:firstLineChars="200"/>
    </w:pPr>
  </w:style>
  <w:style w:type="paragraph" w:customStyle="1" w:styleId="14">
    <w:name w:val="Other|1"/>
    <w:basedOn w:val="1"/>
    <w:autoRedefine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9</Pages>
  <Words>817</Words>
  <Characters>4657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2017-05-31T01:54:00Z</dcterms:created>
  <dc:creator>赵付伟</dc:creator>
  <cp:lastModifiedBy>罗罗</cp:lastModifiedBy>
  <dcterms:modified xsi:type="dcterms:W3CDTF">2024-05-20T03:59:57Z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3388FA88CFDE4B8890FC6D93A3032FDD_13</vt:lpwstr>
  </property>
</Properties>
</file>